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DE81E" w14:textId="0A226727" w:rsidR="00061494" w:rsidRPr="0034777B" w:rsidRDefault="001E1F2C" w:rsidP="00C0654B">
      <w:pPr>
        <w:jc w:val="center"/>
        <w:rPr>
          <w:b/>
          <w:bCs/>
          <w:shd w:val="clear" w:color="auto" w:fill="FFFFFF"/>
        </w:rPr>
      </w:pPr>
      <w:r>
        <w:rPr>
          <w:b/>
          <w:bCs/>
          <w:shd w:val="clear" w:color="auto" w:fill="FFFFFF"/>
        </w:rPr>
        <w:t>E</w:t>
      </w:r>
      <w:r w:rsidRPr="001E1F2C">
        <w:rPr>
          <w:b/>
          <w:bCs/>
          <w:shd w:val="clear" w:color="auto" w:fill="FFFFFF"/>
        </w:rPr>
        <w:t xml:space="preserve">studio de la </w:t>
      </w:r>
      <w:proofErr w:type="spellStart"/>
      <w:r w:rsidRPr="001E1F2C">
        <w:rPr>
          <w:b/>
          <w:bCs/>
          <w:shd w:val="clear" w:color="auto" w:fill="FFFFFF"/>
        </w:rPr>
        <w:t>biofertilizaci</w:t>
      </w:r>
      <w:r w:rsidR="00B07D52">
        <w:rPr>
          <w:b/>
          <w:bCs/>
          <w:shd w:val="clear" w:color="auto" w:fill="FFFFFF"/>
        </w:rPr>
        <w:t>ó</w:t>
      </w:r>
      <w:r w:rsidRPr="001E1F2C">
        <w:rPr>
          <w:b/>
          <w:bCs/>
          <w:shd w:val="clear" w:color="auto" w:fill="FFFFFF"/>
        </w:rPr>
        <w:t>n</w:t>
      </w:r>
      <w:proofErr w:type="spellEnd"/>
      <w:r w:rsidRPr="001E1F2C">
        <w:rPr>
          <w:b/>
          <w:bCs/>
          <w:shd w:val="clear" w:color="auto" w:fill="FFFFFF"/>
        </w:rPr>
        <w:t xml:space="preserve"> con rizobacterias nativas en el cultivo de tomate y su efecto sobre parámetros fisicoquímicos y de calidad </w:t>
      </w:r>
      <w:r w:rsidR="00B07D52">
        <w:rPr>
          <w:b/>
          <w:bCs/>
          <w:shd w:val="clear" w:color="auto" w:fill="FFFFFF"/>
        </w:rPr>
        <w:t>de</w:t>
      </w:r>
      <w:r w:rsidRPr="001E1F2C">
        <w:rPr>
          <w:b/>
          <w:bCs/>
          <w:shd w:val="clear" w:color="auto" w:fill="FFFFFF"/>
        </w:rPr>
        <w:t xml:space="preserve"> fruto</w:t>
      </w:r>
    </w:p>
    <w:p w14:paraId="241F87FF" w14:textId="2033F7F3" w:rsidR="00F207CE" w:rsidRDefault="00F207CE" w:rsidP="00F207CE">
      <w:pPr>
        <w:jc w:val="center"/>
        <w:rPr>
          <w:sz w:val="20"/>
          <w:szCs w:val="20"/>
          <w:shd w:val="clear" w:color="auto" w:fill="FFFFFF"/>
          <w:vertAlign w:val="superscript"/>
        </w:rPr>
      </w:pPr>
      <w:r w:rsidRPr="0034777B">
        <w:rPr>
          <w:sz w:val="20"/>
          <w:szCs w:val="20"/>
          <w:u w:val="single"/>
          <w:shd w:val="clear" w:color="auto" w:fill="FFFFFF"/>
        </w:rPr>
        <w:t>Almirón</w:t>
      </w:r>
      <w:r w:rsidRPr="0034777B">
        <w:rPr>
          <w:sz w:val="20"/>
          <w:szCs w:val="20"/>
          <w:shd w:val="clear" w:color="auto" w:fill="FFFFFF"/>
        </w:rPr>
        <w:t xml:space="preserve"> CC</w:t>
      </w:r>
      <w:r w:rsidRPr="0034777B">
        <w:rPr>
          <w:sz w:val="20"/>
          <w:szCs w:val="20"/>
          <w:shd w:val="clear" w:color="auto" w:fill="FFFFFF"/>
          <w:vertAlign w:val="superscript"/>
        </w:rPr>
        <w:t>1</w:t>
      </w:r>
      <w:r w:rsidRPr="0034777B">
        <w:rPr>
          <w:sz w:val="20"/>
          <w:szCs w:val="20"/>
          <w:shd w:val="clear" w:color="auto" w:fill="FFFFFF"/>
        </w:rPr>
        <w:t xml:space="preserve">; </w:t>
      </w:r>
      <w:proofErr w:type="spellStart"/>
      <w:r w:rsidRPr="0034777B">
        <w:rPr>
          <w:sz w:val="20"/>
          <w:szCs w:val="20"/>
          <w:shd w:val="clear" w:color="auto" w:fill="FFFFFF"/>
        </w:rPr>
        <w:t>Badin</w:t>
      </w:r>
      <w:proofErr w:type="spellEnd"/>
      <w:r w:rsidRPr="0034777B">
        <w:rPr>
          <w:sz w:val="20"/>
          <w:szCs w:val="20"/>
          <w:shd w:val="clear" w:color="auto" w:fill="FFFFFF"/>
        </w:rPr>
        <w:t xml:space="preserve"> EE</w:t>
      </w:r>
      <w:r w:rsidRPr="0034777B">
        <w:rPr>
          <w:sz w:val="20"/>
          <w:szCs w:val="20"/>
          <w:shd w:val="clear" w:color="auto" w:fill="FFFFFF"/>
          <w:vertAlign w:val="superscript"/>
        </w:rPr>
        <w:t>1</w:t>
      </w:r>
      <w:r w:rsidRPr="0034777B">
        <w:rPr>
          <w:sz w:val="20"/>
          <w:szCs w:val="20"/>
          <w:shd w:val="clear" w:color="auto" w:fill="FFFFFF"/>
        </w:rPr>
        <w:t xml:space="preserve">; </w:t>
      </w:r>
      <w:proofErr w:type="spellStart"/>
      <w:r w:rsidRPr="00F207CE">
        <w:rPr>
          <w:sz w:val="20"/>
          <w:szCs w:val="20"/>
          <w:shd w:val="clear" w:color="auto" w:fill="FFFFFF"/>
        </w:rPr>
        <w:t>Bodoira</w:t>
      </w:r>
      <w:proofErr w:type="spellEnd"/>
      <w:r w:rsidRPr="00F207CE">
        <w:rPr>
          <w:sz w:val="20"/>
          <w:szCs w:val="20"/>
          <w:shd w:val="clear" w:color="auto" w:fill="FFFFFF"/>
        </w:rPr>
        <w:t xml:space="preserve"> RM</w:t>
      </w:r>
      <w:r>
        <w:rPr>
          <w:sz w:val="20"/>
          <w:szCs w:val="20"/>
          <w:shd w:val="clear" w:color="auto" w:fill="FFFFFF"/>
          <w:vertAlign w:val="superscript"/>
        </w:rPr>
        <w:t>2</w:t>
      </w:r>
      <w:r>
        <w:rPr>
          <w:sz w:val="20"/>
          <w:szCs w:val="20"/>
          <w:shd w:val="clear" w:color="auto" w:fill="FFFFFF"/>
        </w:rPr>
        <w:t xml:space="preserve">; </w:t>
      </w:r>
      <w:r w:rsidRPr="00F207CE">
        <w:rPr>
          <w:sz w:val="20"/>
          <w:szCs w:val="20"/>
          <w:shd w:val="clear" w:color="auto" w:fill="FFFFFF"/>
        </w:rPr>
        <w:t>Romero</w:t>
      </w:r>
      <w:r w:rsidRPr="0034777B">
        <w:rPr>
          <w:sz w:val="20"/>
          <w:szCs w:val="20"/>
          <w:shd w:val="clear" w:color="auto" w:fill="FFFFFF"/>
        </w:rPr>
        <w:t xml:space="preserve"> A</w:t>
      </w:r>
      <w:r w:rsidR="00CB7CC6">
        <w:rPr>
          <w:sz w:val="20"/>
          <w:szCs w:val="20"/>
          <w:shd w:val="clear" w:color="auto" w:fill="FFFFFF"/>
        </w:rPr>
        <w:t>M</w:t>
      </w:r>
      <w:r w:rsidRPr="0034777B">
        <w:rPr>
          <w:sz w:val="20"/>
          <w:szCs w:val="20"/>
          <w:shd w:val="clear" w:color="auto" w:fill="FFFFFF"/>
          <w:vertAlign w:val="superscript"/>
        </w:rPr>
        <w:t>3</w:t>
      </w:r>
      <w:r w:rsidRPr="0034777B">
        <w:rPr>
          <w:sz w:val="20"/>
          <w:szCs w:val="20"/>
          <w:shd w:val="clear" w:color="auto" w:fill="FFFFFF"/>
        </w:rPr>
        <w:t xml:space="preserve">; </w:t>
      </w:r>
      <w:proofErr w:type="spellStart"/>
      <w:r>
        <w:rPr>
          <w:sz w:val="20"/>
          <w:szCs w:val="20"/>
          <w:shd w:val="clear" w:color="auto" w:fill="FFFFFF"/>
        </w:rPr>
        <w:t>Ribotta</w:t>
      </w:r>
      <w:proofErr w:type="spellEnd"/>
      <w:r>
        <w:rPr>
          <w:sz w:val="20"/>
          <w:szCs w:val="20"/>
          <w:shd w:val="clear" w:color="auto" w:fill="FFFFFF"/>
        </w:rPr>
        <w:t xml:space="preserve"> PD</w:t>
      </w:r>
      <w:r>
        <w:rPr>
          <w:sz w:val="20"/>
          <w:szCs w:val="20"/>
          <w:shd w:val="clear" w:color="auto" w:fill="FFFFFF"/>
          <w:vertAlign w:val="superscript"/>
        </w:rPr>
        <w:t>2, 4</w:t>
      </w:r>
      <w:r>
        <w:rPr>
          <w:sz w:val="20"/>
          <w:szCs w:val="20"/>
          <w:shd w:val="clear" w:color="auto" w:fill="FFFFFF"/>
        </w:rPr>
        <w:t xml:space="preserve">, </w:t>
      </w:r>
      <w:proofErr w:type="spellStart"/>
      <w:r w:rsidRPr="0034777B">
        <w:rPr>
          <w:sz w:val="20"/>
          <w:szCs w:val="20"/>
          <w:shd w:val="clear" w:color="auto" w:fill="FFFFFF"/>
        </w:rPr>
        <w:t>Lespinard</w:t>
      </w:r>
      <w:proofErr w:type="spellEnd"/>
      <w:r w:rsidRPr="0034777B">
        <w:rPr>
          <w:sz w:val="20"/>
          <w:szCs w:val="20"/>
          <w:shd w:val="clear" w:color="auto" w:fill="FFFFFF"/>
        </w:rPr>
        <w:t xml:space="preserve"> AR</w:t>
      </w:r>
      <w:r w:rsidRPr="0034777B">
        <w:rPr>
          <w:sz w:val="20"/>
          <w:szCs w:val="20"/>
          <w:shd w:val="clear" w:color="auto" w:fill="FFFFFF"/>
          <w:vertAlign w:val="superscript"/>
        </w:rPr>
        <w:t>1-</w:t>
      </w:r>
      <w:r>
        <w:rPr>
          <w:sz w:val="20"/>
          <w:szCs w:val="20"/>
          <w:shd w:val="clear" w:color="auto" w:fill="FFFFFF"/>
          <w:vertAlign w:val="superscript"/>
        </w:rPr>
        <w:t>5</w:t>
      </w:r>
      <w:r w:rsidRPr="0034777B">
        <w:rPr>
          <w:sz w:val="20"/>
          <w:szCs w:val="20"/>
          <w:shd w:val="clear" w:color="auto" w:fill="FFFFFF"/>
        </w:rPr>
        <w:t xml:space="preserve"> y </w:t>
      </w:r>
      <w:proofErr w:type="spellStart"/>
      <w:r w:rsidRPr="0034777B">
        <w:rPr>
          <w:sz w:val="20"/>
          <w:szCs w:val="20"/>
          <w:shd w:val="clear" w:color="auto" w:fill="FFFFFF"/>
        </w:rPr>
        <w:t>Yaryura</w:t>
      </w:r>
      <w:proofErr w:type="spellEnd"/>
      <w:r w:rsidRPr="0034777B">
        <w:rPr>
          <w:sz w:val="20"/>
          <w:szCs w:val="20"/>
          <w:shd w:val="clear" w:color="auto" w:fill="FFFFFF"/>
        </w:rPr>
        <w:t xml:space="preserve"> PM</w:t>
      </w:r>
      <w:r w:rsidRPr="0034777B">
        <w:rPr>
          <w:sz w:val="20"/>
          <w:szCs w:val="20"/>
          <w:shd w:val="clear" w:color="auto" w:fill="FFFFFF"/>
          <w:vertAlign w:val="superscript"/>
        </w:rPr>
        <w:t>1-</w:t>
      </w:r>
      <w:r>
        <w:rPr>
          <w:sz w:val="20"/>
          <w:szCs w:val="20"/>
          <w:shd w:val="clear" w:color="auto" w:fill="FFFFFF"/>
          <w:vertAlign w:val="superscript"/>
        </w:rPr>
        <w:t>5</w:t>
      </w:r>
    </w:p>
    <w:p w14:paraId="6CBAEDBA" w14:textId="77777777" w:rsidR="00C129D5" w:rsidRDefault="00C129D5" w:rsidP="00061494">
      <w:pPr>
        <w:jc w:val="center"/>
        <w:rPr>
          <w:sz w:val="20"/>
          <w:szCs w:val="20"/>
          <w:shd w:val="clear" w:color="auto" w:fill="FFFFFF"/>
          <w:vertAlign w:val="superscript"/>
        </w:rPr>
      </w:pPr>
    </w:p>
    <w:p w14:paraId="71176885" w14:textId="4C70A9DF" w:rsidR="00BD4E85" w:rsidRPr="00072EEA" w:rsidRDefault="00BC2EA5" w:rsidP="00072EEA">
      <w:pPr>
        <w:pStyle w:val="Default"/>
        <w:spacing w:before="240" w:after="240"/>
        <w:jc w:val="both"/>
        <w:rPr>
          <w:rFonts w:ascii="Arial" w:hAnsi="Arial" w:cs="Arial"/>
          <w:color w:val="auto"/>
          <w:sz w:val="20"/>
          <w:szCs w:val="20"/>
          <w:shd w:val="clear" w:color="auto" w:fill="FFFFFF"/>
        </w:rPr>
      </w:pPr>
      <w:r w:rsidRPr="0034777B">
        <w:rPr>
          <w:rFonts w:ascii="Arial" w:hAnsi="Arial" w:cs="Arial"/>
          <w:color w:val="auto"/>
          <w:sz w:val="20"/>
          <w:szCs w:val="20"/>
          <w:shd w:val="clear" w:color="auto" w:fill="FFFFFF"/>
          <w:vertAlign w:val="superscript"/>
        </w:rPr>
        <w:t>1</w:t>
      </w:r>
      <w:r w:rsidRPr="0034777B">
        <w:rPr>
          <w:rFonts w:ascii="Arial" w:hAnsi="Arial" w:cs="Arial"/>
          <w:color w:val="auto"/>
          <w:sz w:val="20"/>
          <w:szCs w:val="20"/>
          <w:shd w:val="clear" w:color="auto" w:fill="FFFFFF"/>
        </w:rPr>
        <w:t xml:space="preserve">Instituto Multidisciplinario de Investigación y Transferencia Agroalimentaria y Biotecnológica–CONICET–Universidad Nacional de Villa María. </w:t>
      </w:r>
      <w:r w:rsidRPr="0034777B">
        <w:rPr>
          <w:rFonts w:ascii="Arial" w:hAnsi="Arial" w:cs="Arial"/>
          <w:color w:val="auto"/>
          <w:sz w:val="20"/>
          <w:szCs w:val="20"/>
          <w:shd w:val="clear" w:color="auto" w:fill="FFFFFF"/>
          <w:vertAlign w:val="superscript"/>
        </w:rPr>
        <w:t>2</w:t>
      </w:r>
      <w:r w:rsidR="00F207CE" w:rsidRPr="00F207CE">
        <w:rPr>
          <w:rFonts w:ascii="Arial" w:hAnsi="Arial" w:cs="Arial"/>
          <w:color w:val="auto"/>
          <w:sz w:val="20"/>
          <w:szCs w:val="20"/>
          <w:shd w:val="clear" w:color="auto" w:fill="FFFFFF"/>
        </w:rPr>
        <w:t>Instituto de Ciencia y tecnología de los Alimentos Córdoba (ICYTAC). (CONICET</w:t>
      </w:r>
      <w:r w:rsidR="00F207CE">
        <w:rPr>
          <w:rFonts w:ascii="Arial" w:hAnsi="Arial" w:cs="Arial"/>
          <w:color w:val="auto"/>
          <w:sz w:val="20"/>
          <w:szCs w:val="20"/>
          <w:shd w:val="clear" w:color="auto" w:fill="FFFFFF"/>
        </w:rPr>
        <w:t>-UNC</w:t>
      </w:r>
      <w:r w:rsidR="00F207CE" w:rsidRPr="00F207CE">
        <w:rPr>
          <w:rFonts w:ascii="Arial" w:hAnsi="Arial" w:cs="Arial"/>
          <w:color w:val="auto"/>
          <w:sz w:val="20"/>
          <w:szCs w:val="20"/>
          <w:shd w:val="clear" w:color="auto" w:fill="FFFFFF"/>
        </w:rPr>
        <w:t>).</w:t>
      </w:r>
      <w:r w:rsidR="00F207CE">
        <w:rPr>
          <w:rFonts w:ascii="Arial" w:hAnsi="Arial" w:cs="Arial"/>
          <w:color w:val="auto"/>
          <w:sz w:val="20"/>
          <w:szCs w:val="20"/>
          <w:shd w:val="clear" w:color="auto" w:fill="FFFFFF"/>
        </w:rPr>
        <w:t xml:space="preserve"> </w:t>
      </w:r>
      <w:r w:rsidRPr="003447E9">
        <w:rPr>
          <w:rFonts w:ascii="Arial" w:hAnsi="Arial" w:cs="Arial"/>
          <w:color w:val="auto"/>
          <w:sz w:val="20"/>
          <w:szCs w:val="20"/>
          <w:shd w:val="clear" w:color="auto" w:fill="FFFFFF"/>
          <w:vertAlign w:val="superscript"/>
        </w:rPr>
        <w:t>3</w:t>
      </w:r>
      <w:r w:rsidRPr="0034777B">
        <w:rPr>
          <w:rFonts w:ascii="Arial" w:hAnsi="Arial" w:cs="Arial"/>
          <w:color w:val="auto"/>
          <w:sz w:val="20"/>
          <w:szCs w:val="20"/>
          <w:shd w:val="clear" w:color="auto" w:fill="FFFFFF"/>
        </w:rPr>
        <w:t>Facultad de Agronomía-UBA.</w:t>
      </w:r>
      <w:r w:rsidRPr="003447E9">
        <w:rPr>
          <w:rFonts w:ascii="Arial" w:hAnsi="Arial" w:cs="Arial"/>
          <w:color w:val="auto"/>
          <w:sz w:val="20"/>
          <w:szCs w:val="20"/>
          <w:shd w:val="clear" w:color="auto" w:fill="FFFFFF"/>
        </w:rPr>
        <w:t xml:space="preserve"> </w:t>
      </w:r>
      <w:r w:rsidR="00072EEA" w:rsidRPr="00072EEA">
        <w:rPr>
          <w:rFonts w:ascii="Arial" w:hAnsi="Arial" w:cs="Arial"/>
          <w:color w:val="auto"/>
          <w:sz w:val="20"/>
          <w:szCs w:val="20"/>
          <w:shd w:val="clear" w:color="auto" w:fill="FFFFFF"/>
          <w:vertAlign w:val="superscript"/>
        </w:rPr>
        <w:t>4</w:t>
      </w:r>
      <w:r w:rsidR="00F207CE" w:rsidRPr="003447E9">
        <w:rPr>
          <w:rFonts w:ascii="Arial" w:hAnsi="Arial" w:cs="Arial"/>
          <w:color w:val="auto"/>
          <w:sz w:val="20"/>
          <w:szCs w:val="20"/>
          <w:shd w:val="clear" w:color="auto" w:fill="FFFFFF"/>
        </w:rPr>
        <w:t>Facultad de Ciencias Exactas, Físicas y Naturales, Universidad Nacio</w:t>
      </w:r>
      <w:r w:rsidR="00F207CE">
        <w:rPr>
          <w:rFonts w:ascii="Arial" w:hAnsi="Arial" w:cs="Arial"/>
          <w:color w:val="auto"/>
          <w:sz w:val="20"/>
          <w:szCs w:val="20"/>
          <w:shd w:val="clear" w:color="auto" w:fill="FFFFFF"/>
        </w:rPr>
        <w:t>nal de Córdoba (UNC)</w:t>
      </w:r>
      <w:r w:rsidR="00F207CE">
        <w:rPr>
          <w:color w:val="auto"/>
        </w:rPr>
        <w:t xml:space="preserve">. </w:t>
      </w:r>
      <w:r w:rsidR="00F207CE" w:rsidRPr="00F207CE">
        <w:rPr>
          <w:rFonts w:ascii="Arial" w:hAnsi="Arial" w:cs="Arial"/>
          <w:color w:val="auto"/>
          <w:sz w:val="20"/>
          <w:szCs w:val="20"/>
          <w:shd w:val="clear" w:color="auto" w:fill="FFFFFF"/>
          <w:vertAlign w:val="superscript"/>
        </w:rPr>
        <w:t>5</w:t>
      </w:r>
      <w:r w:rsidR="00F207CE" w:rsidRPr="0034777B">
        <w:rPr>
          <w:rFonts w:ascii="Arial" w:hAnsi="Arial" w:cs="Arial"/>
          <w:color w:val="auto"/>
          <w:sz w:val="20"/>
          <w:szCs w:val="20"/>
          <w:shd w:val="clear" w:color="auto" w:fill="FFFFFF"/>
        </w:rPr>
        <w:t>Instituto A.P. Ciencias Básicas y Aplicadas - UNVM.</w:t>
      </w:r>
      <w:r w:rsidR="00F207CE">
        <w:rPr>
          <w:rFonts w:ascii="Arial" w:hAnsi="Arial" w:cs="Arial"/>
          <w:color w:val="auto"/>
          <w:sz w:val="20"/>
          <w:szCs w:val="20"/>
          <w:shd w:val="clear" w:color="auto" w:fill="FFFFFF"/>
        </w:rPr>
        <w:t xml:space="preserve"> </w:t>
      </w:r>
      <w:r w:rsidRPr="0034777B">
        <w:rPr>
          <w:rFonts w:ascii="Arial" w:hAnsi="Arial" w:cs="Arial"/>
          <w:color w:val="auto"/>
          <w:sz w:val="20"/>
          <w:szCs w:val="20"/>
          <w:shd w:val="clear" w:color="auto" w:fill="FFFFFF"/>
        </w:rPr>
        <w:t xml:space="preserve">Correo: </w:t>
      </w:r>
      <w:r w:rsidR="00BD4E85">
        <w:rPr>
          <w:rFonts w:ascii="Arial" w:hAnsi="Arial" w:cs="Arial"/>
          <w:color w:val="auto"/>
          <w:sz w:val="20"/>
          <w:szCs w:val="20"/>
          <w:shd w:val="clear" w:color="auto" w:fill="FFFFFF"/>
        </w:rPr>
        <w:t>calmiron</w:t>
      </w:r>
      <w:r w:rsidRPr="0034777B">
        <w:rPr>
          <w:rFonts w:ascii="Arial" w:hAnsi="Arial" w:cs="Arial"/>
          <w:color w:val="auto"/>
          <w:sz w:val="20"/>
          <w:szCs w:val="20"/>
          <w:shd w:val="clear" w:color="auto" w:fill="FFFFFF"/>
        </w:rPr>
        <w:t>@</w:t>
      </w:r>
      <w:r w:rsidR="00BD4E85">
        <w:rPr>
          <w:rFonts w:ascii="Arial" w:hAnsi="Arial" w:cs="Arial"/>
          <w:color w:val="auto"/>
          <w:sz w:val="20"/>
          <w:szCs w:val="20"/>
          <w:shd w:val="clear" w:color="auto" w:fill="FFFFFF"/>
        </w:rPr>
        <w:t>unvm.edu.ar</w:t>
      </w:r>
      <w:r w:rsidR="00F207CE" w:rsidRPr="00F207CE">
        <w:rPr>
          <w:rFonts w:ascii="Arial" w:hAnsi="Arial" w:cs="Arial"/>
          <w:color w:val="auto"/>
          <w:sz w:val="20"/>
          <w:szCs w:val="20"/>
          <w:shd w:val="clear" w:color="auto" w:fill="FFFFFF"/>
        </w:rPr>
        <w:t xml:space="preserve"> </w:t>
      </w:r>
    </w:p>
    <w:p w14:paraId="75DC197A" w14:textId="72E864E5" w:rsidR="00CB7CC6" w:rsidRPr="00CB7CC6" w:rsidRDefault="00CB7CC6" w:rsidP="00CB7CC6">
      <w:pPr>
        <w:jc w:val="both"/>
        <w:rPr>
          <w:shd w:val="clear" w:color="auto" w:fill="FFFFFF"/>
        </w:rPr>
      </w:pPr>
      <w:r w:rsidRPr="00CB7CC6">
        <w:rPr>
          <w:shd w:val="clear" w:color="auto" w:fill="FFFFFF"/>
        </w:rPr>
        <w:t>El tomate es la segunda hortaliza más producida en el mundo, y bajo una agricultura convencional depende de fertilizantes químicos y pesticidas. Por su alto contenido de compuestos antioxidantes, como el licopeno y el ácido ascórbico, el tomate es de gran interés nutricional debido a que estos compuestos se encuentran asociados con la prevención de enfermedades de tipo carcinogénicas y cardiovasculares. Actualmente, existe una demanda creciente de producir alimentos de alta calidad y de manera sustentable, para lo cual es vital buscar alternativas de producción. Las rizobacterias promotoras del crecimiento vegetal (PGPR), se observan como una importante alternativa para la sustitución parcial o total de los fertilizantes minerales. El objetivo de este trabajo fue evaluar el impacto de 5 aislamientos bacterianos nativos aislados de la rizosfera de tomate sobre parámetros fisicoquímicos que permiten inferir en la calidad nutricional y sensorial, como así también en el rendimiento de la producción primaria bajo cubierta. Para ello, las plantas de tomate fueron cultivadas en macetas de 10 L en invernadero; a los 40 días desde la germinación se realizaron 2 inoculaciones por riego con las cepas VMAP2, VM4, VMYP6, VMY10 y VMY15 (1x107 UFC/ml</w:t>
      </w:r>
      <w:r w:rsidRPr="00CB7CC6">
        <w:rPr>
          <w:shd w:val="clear" w:color="auto" w:fill="FFFFFF"/>
        </w:rPr>
        <w:t>).</w:t>
      </w:r>
      <w:r w:rsidRPr="00CB7CC6">
        <w:rPr>
          <w:shd w:val="clear" w:color="auto" w:fill="FFFFFF"/>
        </w:rPr>
        <w:t xml:space="preserve"> Las determinaciones se realizaron cuando el primer racimo de todas las plantas alcanzó al menos un fruto rojo. El color de los frutos se determinó mediante la escala Cielab y los </w:t>
      </w:r>
      <w:r>
        <w:rPr>
          <w:shd w:val="clear" w:color="auto" w:fill="FFFFFF"/>
        </w:rPr>
        <w:t xml:space="preserve">parámetros </w:t>
      </w:r>
      <w:r w:rsidRPr="00CB7CC6">
        <w:rPr>
          <w:shd w:val="clear" w:color="auto" w:fill="FFFFFF"/>
        </w:rPr>
        <w:t>fisicoquímicos fueron pH, solidos solubles totales (</w:t>
      </w:r>
      <w:proofErr w:type="spellStart"/>
      <w:r w:rsidRPr="00CB7CC6">
        <w:rPr>
          <w:shd w:val="clear" w:color="auto" w:fill="FFFFFF"/>
        </w:rPr>
        <w:t>SSt</w:t>
      </w:r>
      <w:proofErr w:type="spellEnd"/>
      <w:r w:rsidRPr="00CB7CC6">
        <w:rPr>
          <w:shd w:val="clear" w:color="auto" w:fill="FFFFFF"/>
        </w:rPr>
        <w:t>), porcentaje de humedad</w:t>
      </w:r>
      <w:r>
        <w:rPr>
          <w:shd w:val="clear" w:color="auto" w:fill="FFFFFF"/>
        </w:rPr>
        <w:t xml:space="preserve"> y</w:t>
      </w:r>
      <w:r w:rsidRPr="00CB7CC6">
        <w:rPr>
          <w:shd w:val="clear" w:color="auto" w:fill="FFFFFF"/>
        </w:rPr>
        <w:t xml:space="preserve"> </w:t>
      </w:r>
      <w:r>
        <w:rPr>
          <w:shd w:val="clear" w:color="auto" w:fill="FFFFFF"/>
        </w:rPr>
        <w:t xml:space="preserve">de </w:t>
      </w:r>
      <w:r w:rsidRPr="00CB7CC6">
        <w:rPr>
          <w:shd w:val="clear" w:color="auto" w:fill="FFFFFF"/>
        </w:rPr>
        <w:t xml:space="preserve">ácido cítrico e índice de madurez. La calidad nutricional se determinó mediante el contenido de licopeno y acido ascórbico. El rendimiento se evaluó cuantificando el número de flores y el peso de frutos rojos totales. Los datos fueron analizados mediante análisis de la varianza (p≤0,05 LSD Fisher). El parámetro colorímetro </w:t>
      </w:r>
      <w:r w:rsidRPr="00CB7CC6">
        <w:rPr>
          <w:i/>
          <w:iCs/>
          <w:shd w:val="clear" w:color="auto" w:fill="FFFFFF"/>
        </w:rPr>
        <w:t>b</w:t>
      </w:r>
      <w:r w:rsidRPr="00CB7CC6">
        <w:rPr>
          <w:shd w:val="clear" w:color="auto" w:fill="FFFFFF"/>
        </w:rPr>
        <w:t xml:space="preserve"> fue incrementado por las cepas VMYP6, VMY10 y VMY15, mientras que las cepas VM4 y VMYP6 incrementaron los valores de cromaticidad. Los parámetros fisicoquímicos no manifestaron modificaciones ante la inoculación con PGPR. En lo que respecta a las concentraciones de licopeno, todas las cepas mostraron un incremento con respecto al control, mientras que el contenido de ácido ascórbico se vio incrementado por las cepas VMY15 y VMYP6. El rendimiento del cultivo y el número de flores totales aumentó significativamente con la inoculación de la cepa VMY15. Este estudio muestra que la inoculación individual con las bacterias nativas seleccionadas incrementó la calidad nutricional de los frutos y el rendimiento del cultivo, propiciando la producción sustentable y así satisfacer la demanda del consumidor respecto a su valor nutricional.</w:t>
      </w:r>
    </w:p>
    <w:p w14:paraId="17CA54C2" w14:textId="77777777" w:rsidR="00CB7CC6" w:rsidRPr="00CB7CC6" w:rsidRDefault="00CB7CC6" w:rsidP="00CB7CC6">
      <w:pPr>
        <w:jc w:val="both"/>
        <w:rPr>
          <w:shd w:val="clear" w:color="auto" w:fill="FFFFFF"/>
        </w:rPr>
      </w:pPr>
    </w:p>
    <w:p w14:paraId="22BA586C" w14:textId="2BFE4596" w:rsidR="00345B4F" w:rsidRPr="00344960" w:rsidRDefault="00CB7CC6" w:rsidP="00CB7CC6">
      <w:pPr>
        <w:jc w:val="both"/>
        <w:rPr>
          <w:color w:val="222222"/>
          <w:shd w:val="clear" w:color="auto" w:fill="FFFFFF"/>
        </w:rPr>
      </w:pPr>
      <w:r w:rsidRPr="00CB7CC6">
        <w:rPr>
          <w:shd w:val="clear" w:color="auto" w:fill="FFFFFF"/>
        </w:rPr>
        <w:t xml:space="preserve"> Palabras clave: Biofertilizantes, PGPR, licopeno, acido ascórbico, </w:t>
      </w:r>
      <w:r w:rsidRPr="00CB7CC6">
        <w:rPr>
          <w:i/>
          <w:iCs/>
          <w:shd w:val="clear" w:color="auto" w:fill="FFFFFF"/>
        </w:rPr>
        <w:t>Solanum lycopersicum</w:t>
      </w:r>
      <w:r>
        <w:rPr>
          <w:shd w:val="clear" w:color="auto" w:fill="FFFFFF"/>
        </w:rPr>
        <w:t xml:space="preserve"> </w:t>
      </w:r>
    </w:p>
    <w:sectPr w:rsidR="00345B4F" w:rsidRPr="0034496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Arial"/>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B0294"/>
    <w:multiLevelType w:val="multilevel"/>
    <w:tmpl w:val="3EC44182"/>
    <w:lvl w:ilvl="0">
      <w:start w:val="1"/>
      <w:numFmt w:val="bullet"/>
      <w:lvlText w:val="●"/>
      <w:lvlJc w:val="left"/>
      <w:pPr>
        <w:ind w:left="720" w:hanging="360"/>
      </w:pPr>
      <w:rPr>
        <w:rFonts w:ascii="Roboto" w:eastAsia="Roboto" w:hAnsi="Roboto" w:cs="Roboto"/>
        <w:color w:val="7A7A7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8E6"/>
    <w:rsid w:val="0000344F"/>
    <w:rsid w:val="00061494"/>
    <w:rsid w:val="00072EEA"/>
    <w:rsid w:val="0011090D"/>
    <w:rsid w:val="001550BE"/>
    <w:rsid w:val="001B3986"/>
    <w:rsid w:val="001E1F2C"/>
    <w:rsid w:val="00214079"/>
    <w:rsid w:val="00231C2F"/>
    <w:rsid w:val="00330CDA"/>
    <w:rsid w:val="0033736A"/>
    <w:rsid w:val="003447E9"/>
    <w:rsid w:val="00344960"/>
    <w:rsid w:val="00345B4F"/>
    <w:rsid w:val="0034777B"/>
    <w:rsid w:val="003D7F6E"/>
    <w:rsid w:val="004E5079"/>
    <w:rsid w:val="00670B65"/>
    <w:rsid w:val="006D4EDC"/>
    <w:rsid w:val="00710772"/>
    <w:rsid w:val="00711C2E"/>
    <w:rsid w:val="007138D3"/>
    <w:rsid w:val="007418E6"/>
    <w:rsid w:val="0075430C"/>
    <w:rsid w:val="00767252"/>
    <w:rsid w:val="00941809"/>
    <w:rsid w:val="00942F85"/>
    <w:rsid w:val="00A92DAA"/>
    <w:rsid w:val="00AA750B"/>
    <w:rsid w:val="00B07D52"/>
    <w:rsid w:val="00B45173"/>
    <w:rsid w:val="00B84A97"/>
    <w:rsid w:val="00BC2EA5"/>
    <w:rsid w:val="00BD4E85"/>
    <w:rsid w:val="00BD6385"/>
    <w:rsid w:val="00C0654B"/>
    <w:rsid w:val="00C129D5"/>
    <w:rsid w:val="00C76853"/>
    <w:rsid w:val="00C9738F"/>
    <w:rsid w:val="00CB7CC6"/>
    <w:rsid w:val="00CF253E"/>
    <w:rsid w:val="00D14428"/>
    <w:rsid w:val="00DD1B23"/>
    <w:rsid w:val="00ED40A9"/>
    <w:rsid w:val="00F207C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F876"/>
  <w15:docId w15:val="{1471E4B0-896F-479E-8D5C-C5489728A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customStyle="1" w:styleId="Default">
    <w:name w:val="Default"/>
    <w:rsid w:val="00BC2EA5"/>
    <w:pPr>
      <w:autoSpaceDE w:val="0"/>
      <w:autoSpaceDN w:val="0"/>
      <w:adjustRightInd w:val="0"/>
      <w:spacing w:line="240" w:lineRule="auto"/>
    </w:pPr>
    <w:rPr>
      <w:rFonts w:ascii="Times New Roman" w:eastAsiaTheme="minorHAnsi" w:hAnsi="Times New Roman" w:cs="Times New Roman"/>
      <w:color w:val="000000"/>
      <w:sz w:val="24"/>
      <w:szCs w:val="24"/>
      <w:lang w:val="es-AR" w:eastAsia="en-US"/>
    </w:rPr>
  </w:style>
  <w:style w:type="paragraph" w:styleId="Textodeglobo">
    <w:name w:val="Balloon Text"/>
    <w:basedOn w:val="Normal"/>
    <w:link w:val="TextodegloboCar"/>
    <w:uiPriority w:val="99"/>
    <w:semiHidden/>
    <w:unhideWhenUsed/>
    <w:rsid w:val="007138D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38D3"/>
    <w:rPr>
      <w:rFonts w:ascii="Segoe UI" w:hAnsi="Segoe UI" w:cs="Segoe UI"/>
      <w:sz w:val="18"/>
      <w:szCs w:val="18"/>
    </w:rPr>
  </w:style>
  <w:style w:type="character" w:styleId="Refdecomentario">
    <w:name w:val="annotation reference"/>
    <w:basedOn w:val="Fuentedeprrafopredeter"/>
    <w:uiPriority w:val="99"/>
    <w:semiHidden/>
    <w:unhideWhenUsed/>
    <w:rsid w:val="007138D3"/>
    <w:rPr>
      <w:sz w:val="16"/>
      <w:szCs w:val="16"/>
    </w:rPr>
  </w:style>
  <w:style w:type="paragraph" w:styleId="Textocomentario">
    <w:name w:val="annotation text"/>
    <w:basedOn w:val="Normal"/>
    <w:link w:val="TextocomentarioCar"/>
    <w:uiPriority w:val="99"/>
    <w:semiHidden/>
    <w:unhideWhenUsed/>
    <w:rsid w:val="007138D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138D3"/>
    <w:rPr>
      <w:sz w:val="20"/>
      <w:szCs w:val="20"/>
    </w:rPr>
  </w:style>
  <w:style w:type="paragraph" w:styleId="Asuntodelcomentario">
    <w:name w:val="annotation subject"/>
    <w:basedOn w:val="Textocomentario"/>
    <w:next w:val="Textocomentario"/>
    <w:link w:val="AsuntodelcomentarioCar"/>
    <w:uiPriority w:val="99"/>
    <w:semiHidden/>
    <w:unhideWhenUsed/>
    <w:rsid w:val="007138D3"/>
    <w:rPr>
      <w:b/>
      <w:bCs/>
    </w:rPr>
  </w:style>
  <w:style w:type="character" w:customStyle="1" w:styleId="AsuntodelcomentarioCar">
    <w:name w:val="Asunto del comentario Car"/>
    <w:basedOn w:val="TextocomentarioCar"/>
    <w:link w:val="Asuntodelcomentario"/>
    <w:uiPriority w:val="99"/>
    <w:semiHidden/>
    <w:rsid w:val="007138D3"/>
    <w:rPr>
      <w:b/>
      <w:bCs/>
      <w:sz w:val="20"/>
      <w:szCs w:val="20"/>
    </w:rPr>
  </w:style>
  <w:style w:type="character" w:styleId="Hipervnculo">
    <w:name w:val="Hyperlink"/>
    <w:basedOn w:val="Fuentedeprrafopredeter"/>
    <w:uiPriority w:val="99"/>
    <w:unhideWhenUsed/>
    <w:rsid w:val="00BD4E85"/>
    <w:rPr>
      <w:color w:val="0000FF" w:themeColor="hyperlink"/>
      <w:u w:val="single"/>
    </w:rPr>
  </w:style>
  <w:style w:type="character" w:customStyle="1" w:styleId="Mencinsinresolver1">
    <w:name w:val="Mención sin resolver1"/>
    <w:basedOn w:val="Fuentedeprrafopredeter"/>
    <w:uiPriority w:val="99"/>
    <w:semiHidden/>
    <w:unhideWhenUsed/>
    <w:rsid w:val="00BD4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EEABB-82AD-449B-B15A-FB101C3D9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532</Words>
  <Characters>2931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Carolina Almiròn</cp:lastModifiedBy>
  <cp:revision>3</cp:revision>
  <cp:lastPrinted>2022-06-23T19:52:00Z</cp:lastPrinted>
  <dcterms:created xsi:type="dcterms:W3CDTF">2022-06-29T17:08:00Z</dcterms:created>
  <dcterms:modified xsi:type="dcterms:W3CDTF">2022-06-30T15:32:00Z</dcterms:modified>
</cp:coreProperties>
</file>