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D29" w:rsidRPr="00F304BE" w:rsidRDefault="00DD17BE" w:rsidP="00D751EE">
      <w:pPr>
        <w:pBdr>
          <w:top w:val="nil"/>
          <w:left w:val="nil"/>
          <w:bottom w:val="nil"/>
          <w:right w:val="nil"/>
          <w:between w:val="nil"/>
        </w:pBdr>
        <w:spacing w:after="0" w:line="240" w:lineRule="auto"/>
        <w:ind w:left="0" w:hanging="2"/>
        <w:jc w:val="center"/>
        <w:rPr>
          <w:b/>
          <w:color w:val="000000"/>
        </w:rPr>
      </w:pPr>
      <w:r w:rsidRPr="00F304BE">
        <w:rPr>
          <w:b/>
          <w:color w:val="000000"/>
        </w:rPr>
        <w:t>Efecto de herbicidas a base de gl</w:t>
      </w:r>
      <w:r w:rsidR="00A178B2" w:rsidRPr="00F304BE">
        <w:rPr>
          <w:b/>
          <w:color w:val="000000"/>
        </w:rPr>
        <w:t xml:space="preserve">ifosato sobre la producción de </w:t>
      </w:r>
      <w:proofErr w:type="spellStart"/>
      <w:r w:rsidR="00A178B2" w:rsidRPr="00F304BE">
        <w:rPr>
          <w:b/>
          <w:color w:val="000000"/>
        </w:rPr>
        <w:t>a</w:t>
      </w:r>
      <w:r w:rsidRPr="00F304BE">
        <w:rPr>
          <w:b/>
          <w:color w:val="000000"/>
        </w:rPr>
        <w:t>flatoxinas</w:t>
      </w:r>
      <w:proofErr w:type="spellEnd"/>
      <w:r w:rsidRPr="00F304BE">
        <w:rPr>
          <w:b/>
          <w:color w:val="000000"/>
        </w:rPr>
        <w:t xml:space="preserve"> en cultivares de maíz </w:t>
      </w:r>
    </w:p>
    <w:p w:rsidR="00145D29" w:rsidRPr="00F304BE" w:rsidRDefault="00145D29">
      <w:pPr>
        <w:spacing w:after="0" w:line="240" w:lineRule="auto"/>
        <w:ind w:left="0" w:hanging="2"/>
        <w:jc w:val="center"/>
      </w:pPr>
    </w:p>
    <w:p w:rsidR="00145D29" w:rsidRPr="00F304BE" w:rsidRDefault="005741AF">
      <w:pPr>
        <w:spacing w:after="0" w:line="240" w:lineRule="auto"/>
        <w:ind w:left="0" w:hanging="2"/>
        <w:jc w:val="center"/>
      </w:pPr>
      <w:r w:rsidRPr="00F304BE">
        <w:t>Benito</w:t>
      </w:r>
      <w:r w:rsidR="00C66DAC" w:rsidRPr="00F304BE">
        <w:t xml:space="preserve"> N (1), </w:t>
      </w:r>
      <w:r w:rsidRPr="00F304BE">
        <w:t>Magnoli K (1)</w:t>
      </w:r>
      <w:r w:rsidR="009453F7" w:rsidRPr="00F304BE">
        <w:t>, Aluffi M (1), Carranza C (1)</w:t>
      </w:r>
      <w:r w:rsidRPr="00F304BE">
        <w:t xml:space="preserve">, </w:t>
      </w:r>
      <w:proofErr w:type="spellStart"/>
      <w:r w:rsidR="00230245" w:rsidRPr="00F304BE">
        <w:t>Malpassi</w:t>
      </w:r>
      <w:proofErr w:type="spellEnd"/>
      <w:r w:rsidR="00230245" w:rsidRPr="00F304BE">
        <w:t xml:space="preserve"> S (2), </w:t>
      </w:r>
      <w:r w:rsidR="00F304BE" w:rsidRPr="00F304BE">
        <w:t xml:space="preserve">Esposito G (3), </w:t>
      </w:r>
      <w:proofErr w:type="spellStart"/>
      <w:r w:rsidRPr="00F304BE">
        <w:t>Magnoli</w:t>
      </w:r>
      <w:proofErr w:type="spellEnd"/>
      <w:r w:rsidRPr="00F304BE">
        <w:t xml:space="preserve"> C (1), </w:t>
      </w:r>
      <w:proofErr w:type="spellStart"/>
      <w:r w:rsidRPr="00F304BE">
        <w:t>Barberis</w:t>
      </w:r>
      <w:proofErr w:type="spellEnd"/>
      <w:r w:rsidRPr="00F304BE">
        <w:t xml:space="preserve"> C</w:t>
      </w:r>
      <w:r w:rsidR="00C66DAC" w:rsidRPr="00F304BE">
        <w:t xml:space="preserve"> (</w:t>
      </w:r>
      <w:r w:rsidRPr="00F304BE">
        <w:t>1</w:t>
      </w:r>
      <w:r w:rsidR="00C66DAC" w:rsidRPr="00F304BE">
        <w:t>)</w:t>
      </w:r>
    </w:p>
    <w:p w:rsidR="00145D29" w:rsidRPr="00F304BE" w:rsidRDefault="00145D29">
      <w:pPr>
        <w:spacing w:after="0" w:line="240" w:lineRule="auto"/>
        <w:ind w:left="0" w:hanging="2"/>
        <w:jc w:val="center"/>
      </w:pPr>
    </w:p>
    <w:p w:rsidR="005741AF" w:rsidRDefault="00C66DAC" w:rsidP="00230245">
      <w:pPr>
        <w:pStyle w:val="Prrafodelista"/>
        <w:spacing w:after="0" w:line="240" w:lineRule="auto"/>
        <w:ind w:left="0"/>
        <w:jc w:val="both"/>
        <w:rPr>
          <w:rFonts w:ascii="Arial" w:hAnsi="Arial" w:cs="Arial"/>
          <w:bCs/>
          <w:sz w:val="24"/>
          <w:szCs w:val="24"/>
        </w:rPr>
      </w:pPr>
      <w:r w:rsidRPr="00F304BE">
        <w:rPr>
          <w:rFonts w:ascii="Arial" w:hAnsi="Arial" w:cs="Arial"/>
          <w:sz w:val="24"/>
          <w:szCs w:val="24"/>
        </w:rPr>
        <w:t xml:space="preserve">(1) </w:t>
      </w:r>
      <w:r w:rsidR="005741AF" w:rsidRPr="00F304BE">
        <w:rPr>
          <w:rFonts w:ascii="Arial" w:hAnsi="Arial" w:cs="Arial"/>
          <w:bCs/>
          <w:sz w:val="24"/>
          <w:szCs w:val="24"/>
        </w:rPr>
        <w:t xml:space="preserve">IMICO, CONICET. Departamento de Microbiología e Inmunología Facultad de </w:t>
      </w:r>
      <w:r w:rsidR="008C3960" w:rsidRPr="00F304BE">
        <w:rPr>
          <w:rFonts w:ascii="Arial" w:hAnsi="Arial" w:cs="Arial"/>
          <w:bCs/>
          <w:sz w:val="24"/>
          <w:szCs w:val="24"/>
        </w:rPr>
        <w:t>Ciencias Exactas, Físico-Químicas</w:t>
      </w:r>
      <w:r w:rsidR="005741AF" w:rsidRPr="00F304BE">
        <w:rPr>
          <w:rFonts w:ascii="Arial" w:hAnsi="Arial" w:cs="Arial"/>
          <w:bCs/>
          <w:sz w:val="24"/>
          <w:szCs w:val="24"/>
        </w:rPr>
        <w:t xml:space="preserve"> y</w:t>
      </w:r>
      <w:r w:rsidR="005741AF" w:rsidRPr="005741AF">
        <w:rPr>
          <w:rFonts w:ascii="Arial" w:hAnsi="Arial" w:cs="Arial"/>
          <w:bCs/>
          <w:sz w:val="24"/>
          <w:szCs w:val="24"/>
        </w:rPr>
        <w:t xml:space="preserve"> Naturales. Universidad Nacional de Río Cuarto, Ruta Nacional 36 Km 601, Río Cuarto, Córdoba, Argentina.</w:t>
      </w:r>
    </w:p>
    <w:p w:rsidR="00230245" w:rsidRDefault="00230245" w:rsidP="00230245">
      <w:pPr>
        <w:pStyle w:val="Prrafodelista"/>
        <w:spacing w:after="0" w:line="240" w:lineRule="auto"/>
        <w:ind w:left="0"/>
        <w:jc w:val="both"/>
        <w:rPr>
          <w:rFonts w:ascii="Arial" w:hAnsi="Arial" w:cs="Arial"/>
          <w:bCs/>
          <w:sz w:val="24"/>
          <w:szCs w:val="24"/>
        </w:rPr>
      </w:pPr>
      <w:r>
        <w:rPr>
          <w:rFonts w:ascii="Arial" w:hAnsi="Arial" w:cs="Arial"/>
          <w:sz w:val="24"/>
          <w:szCs w:val="24"/>
        </w:rPr>
        <w:t>(2</w:t>
      </w:r>
      <w:r w:rsidRPr="005741AF">
        <w:rPr>
          <w:rFonts w:ascii="Arial" w:hAnsi="Arial" w:cs="Arial"/>
          <w:sz w:val="24"/>
          <w:szCs w:val="24"/>
        </w:rPr>
        <w:t>)</w:t>
      </w:r>
      <w:r>
        <w:rPr>
          <w:rFonts w:ascii="Arial" w:hAnsi="Arial" w:cs="Arial"/>
          <w:sz w:val="24"/>
          <w:szCs w:val="24"/>
        </w:rPr>
        <w:t xml:space="preserve"> </w:t>
      </w:r>
      <w:r w:rsidRPr="005741AF">
        <w:rPr>
          <w:rFonts w:ascii="Arial" w:hAnsi="Arial" w:cs="Arial"/>
          <w:bCs/>
          <w:sz w:val="24"/>
          <w:szCs w:val="24"/>
        </w:rPr>
        <w:t xml:space="preserve">Departamento de </w:t>
      </w:r>
      <w:r>
        <w:rPr>
          <w:rFonts w:ascii="Arial" w:hAnsi="Arial" w:cs="Arial"/>
          <w:bCs/>
          <w:sz w:val="24"/>
          <w:szCs w:val="24"/>
        </w:rPr>
        <w:t>Matemáticas</w:t>
      </w:r>
      <w:r w:rsidRPr="005741AF">
        <w:rPr>
          <w:rFonts w:ascii="Arial" w:hAnsi="Arial" w:cs="Arial"/>
          <w:bCs/>
          <w:sz w:val="24"/>
          <w:szCs w:val="24"/>
        </w:rPr>
        <w:t xml:space="preserve"> Facultad de Ciencias Exactas, Físico-Químico y Naturales. Universidad Nacional de Río Cuarto, Ruta Nacional 36 Km 601, Río Cuarto, Córdoba, Argentina.</w:t>
      </w:r>
    </w:p>
    <w:p w:rsidR="00F304BE" w:rsidRPr="00F304BE" w:rsidRDefault="00F304BE" w:rsidP="00F304BE">
      <w:pPr>
        <w:pStyle w:val="Prrafodelista"/>
        <w:spacing w:after="0" w:line="240" w:lineRule="auto"/>
        <w:ind w:left="0"/>
        <w:jc w:val="both"/>
        <w:rPr>
          <w:rFonts w:ascii="Arial" w:hAnsi="Arial" w:cs="Arial"/>
          <w:bCs/>
          <w:sz w:val="24"/>
          <w:szCs w:val="24"/>
        </w:rPr>
      </w:pPr>
      <w:r>
        <w:rPr>
          <w:rFonts w:ascii="Arial" w:hAnsi="Arial" w:cs="Arial"/>
          <w:sz w:val="24"/>
          <w:szCs w:val="24"/>
        </w:rPr>
        <w:t>(3</w:t>
      </w:r>
      <w:r w:rsidRPr="005741AF">
        <w:rPr>
          <w:rFonts w:ascii="Arial" w:hAnsi="Arial" w:cs="Arial"/>
          <w:sz w:val="24"/>
          <w:szCs w:val="24"/>
        </w:rPr>
        <w:t>)</w:t>
      </w:r>
      <w:r>
        <w:rPr>
          <w:rFonts w:ascii="Arial" w:hAnsi="Arial" w:cs="Arial"/>
          <w:sz w:val="24"/>
          <w:szCs w:val="24"/>
        </w:rPr>
        <w:t xml:space="preserve"> </w:t>
      </w:r>
      <w:r w:rsidRPr="00F304BE">
        <w:rPr>
          <w:rFonts w:ascii="Arial" w:hAnsi="Arial" w:cs="Arial"/>
          <w:bCs/>
          <w:sz w:val="24"/>
          <w:szCs w:val="24"/>
        </w:rPr>
        <w:t xml:space="preserve">Departamento de </w:t>
      </w:r>
      <w:r w:rsidRPr="00F304BE">
        <w:rPr>
          <w:rFonts w:ascii="Arial" w:hAnsi="Arial" w:cs="Arial"/>
          <w:sz w:val="24"/>
          <w:szCs w:val="24"/>
        </w:rPr>
        <w:t>Producción Vegetal</w:t>
      </w:r>
      <w:r w:rsidRPr="00F304BE">
        <w:rPr>
          <w:rFonts w:ascii="Arial" w:hAnsi="Arial" w:cs="Arial"/>
          <w:bCs/>
          <w:sz w:val="24"/>
          <w:szCs w:val="24"/>
        </w:rPr>
        <w:t xml:space="preserve"> </w:t>
      </w:r>
      <w:r w:rsidRPr="00F304BE">
        <w:rPr>
          <w:rFonts w:ascii="Arial" w:hAnsi="Arial" w:cs="Arial"/>
          <w:bCs/>
          <w:sz w:val="24"/>
          <w:szCs w:val="24"/>
        </w:rPr>
        <w:t xml:space="preserve">Facultad de </w:t>
      </w:r>
      <w:r w:rsidRPr="00F304BE">
        <w:rPr>
          <w:rFonts w:ascii="Arial" w:hAnsi="Arial" w:cs="Arial"/>
          <w:sz w:val="24"/>
          <w:szCs w:val="24"/>
        </w:rPr>
        <w:t>Agronomía y Veterinaria</w:t>
      </w:r>
      <w:r w:rsidRPr="00F304BE">
        <w:rPr>
          <w:rFonts w:ascii="Arial" w:hAnsi="Arial" w:cs="Arial"/>
          <w:bCs/>
          <w:sz w:val="24"/>
          <w:szCs w:val="24"/>
        </w:rPr>
        <w:t>. Universidad Nacional de Río Cuarto, Ruta Nacional 36 Km 601, Río Cuarto, Córdoba, Argentina.</w:t>
      </w:r>
    </w:p>
    <w:p w:rsidR="00F304BE" w:rsidRDefault="00F304BE">
      <w:pPr>
        <w:pBdr>
          <w:top w:val="nil"/>
          <w:left w:val="nil"/>
          <w:bottom w:val="nil"/>
          <w:right w:val="nil"/>
          <w:between w:val="nil"/>
        </w:pBdr>
        <w:tabs>
          <w:tab w:val="left" w:pos="7185"/>
        </w:tabs>
        <w:spacing w:after="0" w:line="240" w:lineRule="auto"/>
        <w:ind w:left="0" w:hanging="2"/>
        <w:jc w:val="left"/>
      </w:pPr>
    </w:p>
    <w:p w:rsidR="00145D29" w:rsidRDefault="005741AF">
      <w:pPr>
        <w:pBdr>
          <w:top w:val="nil"/>
          <w:left w:val="nil"/>
          <w:bottom w:val="nil"/>
          <w:right w:val="nil"/>
          <w:between w:val="nil"/>
        </w:pBdr>
        <w:tabs>
          <w:tab w:val="left" w:pos="7185"/>
        </w:tabs>
        <w:spacing w:after="0" w:line="240" w:lineRule="auto"/>
        <w:ind w:left="0" w:hanging="2"/>
        <w:jc w:val="left"/>
        <w:rPr>
          <w:color w:val="000000"/>
        </w:rPr>
      </w:pPr>
      <w:r>
        <w:rPr>
          <w:color w:val="000000"/>
        </w:rPr>
        <w:t>nbenito@exa.unrc.edu.ar</w:t>
      </w:r>
      <w:r w:rsidR="00C66DAC">
        <w:rPr>
          <w:color w:val="000000"/>
        </w:rPr>
        <w:tab/>
      </w:r>
    </w:p>
    <w:p w:rsidR="00145D29" w:rsidRDefault="00145D29">
      <w:pPr>
        <w:spacing w:after="0" w:line="240" w:lineRule="auto"/>
        <w:ind w:left="0" w:hanging="2"/>
      </w:pPr>
    </w:p>
    <w:p w:rsidR="00145D29" w:rsidRDefault="00C66DAC">
      <w:pPr>
        <w:spacing w:after="0" w:line="240" w:lineRule="auto"/>
        <w:ind w:left="0" w:hanging="2"/>
      </w:pPr>
      <w:r>
        <w:t>RESUMEN</w:t>
      </w:r>
    </w:p>
    <w:p w:rsidR="00166DD7" w:rsidRPr="00F304BE" w:rsidRDefault="005741AF" w:rsidP="00166DD7">
      <w:pPr>
        <w:spacing w:after="0" w:line="240" w:lineRule="auto"/>
        <w:ind w:left="0" w:hanging="2"/>
        <w:rPr>
          <w:rFonts w:eastAsia="Times New Roman"/>
          <w:lang w:eastAsia="es-AR"/>
        </w:rPr>
      </w:pPr>
      <w:r w:rsidRPr="00F304BE">
        <w:rPr>
          <w:lang w:eastAsia="es-ES_tradnl"/>
        </w:rPr>
        <w:t xml:space="preserve">Argentina es uno de los principales países exportadores de maíz y actualmente </w:t>
      </w:r>
      <w:r w:rsidRPr="00F304BE">
        <w:t xml:space="preserve">160.000 toneladas de glifosato se aplican anualmente para controlar malezas. </w:t>
      </w:r>
      <w:r w:rsidRPr="00F304BE">
        <w:rPr>
          <w:lang w:eastAsia="es-ES"/>
        </w:rPr>
        <w:t xml:space="preserve">Estudios recientes han demostrado que la aplicación de glifosato influye sobre la biodiversidad microbiana, aunque no se conoce </w:t>
      </w:r>
      <w:r w:rsidRPr="00F304BE">
        <w:t xml:space="preserve">el impacto de este sobre la </w:t>
      </w:r>
      <w:proofErr w:type="spellStart"/>
      <w:r w:rsidRPr="00F304BE">
        <w:t>micobiota</w:t>
      </w:r>
      <w:proofErr w:type="spellEnd"/>
      <w:r w:rsidRPr="00F304BE">
        <w:t xml:space="preserve"> </w:t>
      </w:r>
      <w:proofErr w:type="spellStart"/>
      <w:r w:rsidRPr="00F304BE">
        <w:t>fitopatógena</w:t>
      </w:r>
      <w:proofErr w:type="spellEnd"/>
      <w:r w:rsidRPr="00F304BE">
        <w:t xml:space="preserve"> del suelo y su contaminación en maíz. </w:t>
      </w:r>
      <w:r w:rsidRPr="00F304BE">
        <w:rPr>
          <w:color w:val="000000" w:themeColor="text1"/>
        </w:rPr>
        <w:t xml:space="preserve">El objetivo de este trabajo fue evaluar </w:t>
      </w:r>
      <w:r w:rsidR="00DD17BE" w:rsidRPr="00F304BE">
        <w:rPr>
          <w:color w:val="000000" w:themeColor="text1"/>
        </w:rPr>
        <w:t>en ensayos a</w:t>
      </w:r>
      <w:r w:rsidRPr="00F304BE">
        <w:rPr>
          <w:color w:val="000000" w:themeColor="text1"/>
        </w:rPr>
        <w:t xml:space="preserve"> campo</w:t>
      </w:r>
      <w:r w:rsidR="00DD17BE" w:rsidRPr="00F304BE">
        <w:rPr>
          <w:color w:val="000000" w:themeColor="text1"/>
        </w:rPr>
        <w:t>,</w:t>
      </w:r>
      <w:r w:rsidRPr="00F304BE">
        <w:rPr>
          <w:color w:val="000000" w:themeColor="text1"/>
        </w:rPr>
        <w:t xml:space="preserve"> el efecto de dos herbicidas a base de glifosato (HBG) so</w:t>
      </w:r>
      <w:r w:rsidR="00A178B2" w:rsidRPr="00F304BE">
        <w:rPr>
          <w:color w:val="000000" w:themeColor="text1"/>
        </w:rPr>
        <w:t xml:space="preserve">bre la producción de </w:t>
      </w:r>
      <w:proofErr w:type="spellStart"/>
      <w:r w:rsidR="00A178B2" w:rsidRPr="00F304BE">
        <w:rPr>
          <w:color w:val="000000" w:themeColor="text1"/>
        </w:rPr>
        <w:t>aflatoxina</w:t>
      </w:r>
      <w:proofErr w:type="spellEnd"/>
      <w:r w:rsidRPr="00F304BE">
        <w:rPr>
          <w:color w:val="000000" w:themeColor="text1"/>
        </w:rPr>
        <w:t xml:space="preserve"> B</w:t>
      </w:r>
      <w:r w:rsidRPr="00F304BE">
        <w:rPr>
          <w:color w:val="000000" w:themeColor="text1"/>
          <w:vertAlign w:val="subscript"/>
        </w:rPr>
        <w:t>1</w:t>
      </w:r>
      <w:r w:rsidRPr="00F304BE">
        <w:rPr>
          <w:color w:val="000000" w:themeColor="text1"/>
        </w:rPr>
        <w:t xml:space="preserve"> (AFB</w:t>
      </w:r>
      <w:r w:rsidRPr="00F304BE">
        <w:rPr>
          <w:color w:val="000000" w:themeColor="text1"/>
          <w:vertAlign w:val="subscript"/>
        </w:rPr>
        <w:t>1</w:t>
      </w:r>
      <w:r w:rsidRPr="00F304BE">
        <w:rPr>
          <w:color w:val="000000" w:themeColor="text1"/>
        </w:rPr>
        <w:t xml:space="preserve">) causada por </w:t>
      </w:r>
      <w:r w:rsidRPr="00F304BE">
        <w:rPr>
          <w:i/>
          <w:iCs/>
          <w:color w:val="000000" w:themeColor="text1"/>
        </w:rPr>
        <w:t xml:space="preserve">A. </w:t>
      </w:r>
      <w:proofErr w:type="spellStart"/>
      <w:r w:rsidRPr="00F304BE">
        <w:rPr>
          <w:i/>
          <w:iCs/>
          <w:color w:val="000000" w:themeColor="text1"/>
        </w:rPr>
        <w:t>flavus</w:t>
      </w:r>
      <w:proofErr w:type="spellEnd"/>
      <w:r w:rsidRPr="00F304BE">
        <w:rPr>
          <w:color w:val="000000" w:themeColor="text1"/>
        </w:rPr>
        <w:t xml:space="preserve"> productores </w:t>
      </w:r>
      <w:r w:rsidR="00DD17BE" w:rsidRPr="00F304BE">
        <w:rPr>
          <w:color w:val="000000" w:themeColor="text1"/>
        </w:rPr>
        <w:t xml:space="preserve">de </w:t>
      </w:r>
      <w:r w:rsidRPr="00F304BE">
        <w:rPr>
          <w:color w:val="000000" w:themeColor="text1"/>
        </w:rPr>
        <w:t>podredumbre de la mazorca de maíz. Los ensayos se realizaron durante la temporada de siembra temprana y tardía de maíz</w:t>
      </w:r>
      <w:r w:rsidR="00DD17BE" w:rsidRPr="00F304BE">
        <w:rPr>
          <w:color w:val="000000" w:themeColor="text1"/>
        </w:rPr>
        <w:t xml:space="preserve"> (</w:t>
      </w:r>
      <w:r w:rsidR="00166DD7" w:rsidRPr="00F304BE">
        <w:rPr>
          <w:color w:val="000000" w:themeColor="text1"/>
        </w:rPr>
        <w:t xml:space="preserve">campaña </w:t>
      </w:r>
      <w:r w:rsidR="00DD17BE" w:rsidRPr="00F304BE">
        <w:rPr>
          <w:color w:val="000000" w:themeColor="text1"/>
        </w:rPr>
        <w:t>2018-2019)</w:t>
      </w:r>
      <w:r w:rsidRPr="00F304BE">
        <w:rPr>
          <w:color w:val="000000" w:themeColor="text1"/>
        </w:rPr>
        <w:t>. Se sembraron dos parcelas (900 m</w:t>
      </w:r>
      <w:r w:rsidRPr="00F304BE">
        <w:rPr>
          <w:color w:val="000000" w:themeColor="text1"/>
          <w:vertAlign w:val="superscript"/>
        </w:rPr>
        <w:t>2</w:t>
      </w:r>
      <w:r w:rsidRPr="00F304BE">
        <w:rPr>
          <w:color w:val="000000" w:themeColor="text1"/>
        </w:rPr>
        <w:t xml:space="preserve">) </w:t>
      </w:r>
      <w:r w:rsidR="001048A7" w:rsidRPr="00F304BE">
        <w:rPr>
          <w:color w:val="000000" w:themeColor="text1"/>
        </w:rPr>
        <w:t xml:space="preserve">con el híbrido DEKALB 7210 </w:t>
      </w:r>
      <w:r w:rsidRPr="00F304BE">
        <w:rPr>
          <w:color w:val="000000" w:themeColor="text1"/>
        </w:rPr>
        <w:t xml:space="preserve">a una densidad de 100.000 plantas/ha. El diseño experimental consistió en un diseño en bloques completamente aleatorizado con 4 repeticiones y seis tratamientos por bloque. Se inoculó la cepa </w:t>
      </w:r>
      <w:r w:rsidRPr="00F304BE">
        <w:rPr>
          <w:i/>
          <w:iCs/>
          <w:color w:val="000000" w:themeColor="text1"/>
        </w:rPr>
        <w:t xml:space="preserve">A. </w:t>
      </w:r>
      <w:proofErr w:type="spellStart"/>
      <w:r w:rsidRPr="00F304BE">
        <w:rPr>
          <w:i/>
          <w:iCs/>
          <w:color w:val="000000" w:themeColor="text1"/>
        </w:rPr>
        <w:t>flavus</w:t>
      </w:r>
      <w:proofErr w:type="spellEnd"/>
      <w:r w:rsidRPr="00F304BE">
        <w:rPr>
          <w:i/>
          <w:iCs/>
          <w:color w:val="000000" w:themeColor="text1"/>
        </w:rPr>
        <w:t xml:space="preserve"> </w:t>
      </w:r>
      <w:r w:rsidRPr="00F304BE">
        <w:rPr>
          <w:color w:val="000000" w:themeColor="text1"/>
        </w:rPr>
        <w:t xml:space="preserve">AFM16 aislada de maíz, Las aplicaciones se realizaron con un formulado de alta pureza </w:t>
      </w:r>
      <w:proofErr w:type="spellStart"/>
      <w:r w:rsidRPr="00F304BE">
        <w:rPr>
          <w:color w:val="000000" w:themeColor="text1"/>
        </w:rPr>
        <w:t>Roundup</w:t>
      </w:r>
      <w:proofErr w:type="spellEnd"/>
      <w:r w:rsidRPr="00F304BE">
        <w:rPr>
          <w:color w:val="000000" w:themeColor="text1"/>
          <w:vertAlign w:val="superscript"/>
        </w:rPr>
        <w:t>®</w:t>
      </w:r>
      <w:r w:rsidRPr="00F304BE">
        <w:rPr>
          <w:color w:val="000000" w:themeColor="text1"/>
        </w:rPr>
        <w:t xml:space="preserve"> Control MAX (72% de principio activo), y un formulado de menor pureza Gleba</w:t>
      </w:r>
      <w:r w:rsidRPr="00F304BE">
        <w:rPr>
          <w:color w:val="000000" w:themeColor="text1"/>
          <w:vertAlign w:val="superscript"/>
        </w:rPr>
        <w:t xml:space="preserve">® </w:t>
      </w:r>
      <w:proofErr w:type="spellStart"/>
      <w:r w:rsidRPr="00F304BE">
        <w:rPr>
          <w:color w:val="000000" w:themeColor="text1"/>
        </w:rPr>
        <w:t>Glifoglex</w:t>
      </w:r>
      <w:proofErr w:type="spellEnd"/>
      <w:r w:rsidRPr="00F304BE">
        <w:rPr>
          <w:color w:val="000000" w:themeColor="text1"/>
        </w:rPr>
        <w:t xml:space="preserve"> (48% de principio activo). Las parcelas fueron pulverizadas de la siguiente manera, </w:t>
      </w:r>
      <w:r w:rsidRPr="00F304BE">
        <w:rPr>
          <w:b/>
          <w:bCs/>
          <w:color w:val="000000" w:themeColor="text1"/>
        </w:rPr>
        <w:t xml:space="preserve">1: </w:t>
      </w:r>
      <w:r w:rsidRPr="00F304BE">
        <w:rPr>
          <w:color w:val="000000" w:themeColor="text1"/>
        </w:rPr>
        <w:t xml:space="preserve">Control sin glifosato y sin la cepa fúngica. </w:t>
      </w:r>
      <w:r w:rsidRPr="00F304BE">
        <w:rPr>
          <w:b/>
          <w:bCs/>
          <w:color w:val="000000" w:themeColor="text1"/>
        </w:rPr>
        <w:t xml:space="preserve">2: </w:t>
      </w:r>
      <w:r w:rsidRPr="00F304BE">
        <w:rPr>
          <w:color w:val="000000" w:themeColor="text1"/>
        </w:rPr>
        <w:t>Tratamiento con 2 kilos/</w:t>
      </w:r>
      <w:proofErr w:type="spellStart"/>
      <w:r w:rsidRPr="00F304BE">
        <w:rPr>
          <w:color w:val="000000" w:themeColor="text1"/>
        </w:rPr>
        <w:t>ha</w:t>
      </w:r>
      <w:proofErr w:type="spellEnd"/>
      <w:r w:rsidRPr="00F304BE">
        <w:rPr>
          <w:color w:val="000000" w:themeColor="text1"/>
        </w:rPr>
        <w:t xml:space="preserve"> de </w:t>
      </w:r>
      <w:proofErr w:type="spellStart"/>
      <w:r w:rsidRPr="00F304BE">
        <w:rPr>
          <w:color w:val="000000" w:themeColor="text1"/>
        </w:rPr>
        <w:t>Roundup</w:t>
      </w:r>
      <w:proofErr w:type="spellEnd"/>
      <w:r w:rsidRPr="00F304BE">
        <w:rPr>
          <w:color w:val="000000" w:themeColor="text1"/>
        </w:rPr>
        <w:t xml:space="preserve">® y sin la cepa fúngica. </w:t>
      </w:r>
      <w:r w:rsidRPr="00F304BE">
        <w:rPr>
          <w:b/>
          <w:bCs/>
          <w:color w:val="000000" w:themeColor="text1"/>
        </w:rPr>
        <w:t xml:space="preserve">3: </w:t>
      </w:r>
      <w:r w:rsidRPr="00F304BE">
        <w:rPr>
          <w:color w:val="000000" w:themeColor="text1"/>
        </w:rPr>
        <w:t>Tratamiento con 2 kilos/</w:t>
      </w:r>
      <w:proofErr w:type="spellStart"/>
      <w:r w:rsidRPr="00F304BE">
        <w:rPr>
          <w:color w:val="000000" w:themeColor="text1"/>
        </w:rPr>
        <w:t>ha</w:t>
      </w:r>
      <w:proofErr w:type="spellEnd"/>
      <w:r w:rsidRPr="00F304BE">
        <w:rPr>
          <w:color w:val="000000" w:themeColor="text1"/>
        </w:rPr>
        <w:t xml:space="preserve"> de </w:t>
      </w:r>
      <w:proofErr w:type="spellStart"/>
      <w:r w:rsidRPr="00F304BE">
        <w:rPr>
          <w:color w:val="000000" w:themeColor="text1"/>
        </w:rPr>
        <w:t>Roundup</w:t>
      </w:r>
      <w:proofErr w:type="spellEnd"/>
      <w:r w:rsidRPr="00F304BE">
        <w:rPr>
          <w:color w:val="000000" w:themeColor="text1"/>
        </w:rPr>
        <w:t xml:space="preserve">® e inoculado con la cepa. </w:t>
      </w:r>
      <w:r w:rsidRPr="00F304BE">
        <w:rPr>
          <w:b/>
          <w:bCs/>
          <w:color w:val="000000" w:themeColor="text1"/>
        </w:rPr>
        <w:t>4:</w:t>
      </w:r>
      <w:r w:rsidRPr="00F304BE">
        <w:rPr>
          <w:color w:val="000000" w:themeColor="text1"/>
        </w:rPr>
        <w:t xml:space="preserve"> Tratamiento con 3 litros/ha de Gleba® sin la cepa fúngica.</w:t>
      </w:r>
      <w:r w:rsidRPr="00F304BE">
        <w:rPr>
          <w:b/>
          <w:bCs/>
          <w:color w:val="000000" w:themeColor="text1"/>
        </w:rPr>
        <w:t xml:space="preserve">5: </w:t>
      </w:r>
      <w:r w:rsidRPr="00F304BE">
        <w:rPr>
          <w:color w:val="000000" w:themeColor="text1"/>
        </w:rPr>
        <w:t xml:space="preserve">Tratamiento con 3 litros/ha de Gleba® e inoculado. </w:t>
      </w:r>
      <w:r w:rsidRPr="00F304BE">
        <w:rPr>
          <w:b/>
          <w:color w:val="000000" w:themeColor="text1"/>
        </w:rPr>
        <w:t>6:</w:t>
      </w:r>
      <w:r w:rsidRPr="00F304BE">
        <w:rPr>
          <w:color w:val="000000" w:themeColor="text1"/>
        </w:rPr>
        <w:t xml:space="preserve"> Tratamiento con la cepa </w:t>
      </w:r>
      <w:r w:rsidRPr="00F304BE">
        <w:rPr>
          <w:i/>
          <w:iCs/>
          <w:color w:val="000000" w:themeColor="text1"/>
        </w:rPr>
        <w:t xml:space="preserve">A. </w:t>
      </w:r>
      <w:proofErr w:type="spellStart"/>
      <w:r w:rsidRPr="00F304BE">
        <w:rPr>
          <w:i/>
          <w:iCs/>
          <w:color w:val="000000" w:themeColor="text1"/>
        </w:rPr>
        <w:t>flavus</w:t>
      </w:r>
      <w:proofErr w:type="spellEnd"/>
      <w:r w:rsidRPr="00F304BE">
        <w:rPr>
          <w:i/>
          <w:iCs/>
          <w:color w:val="000000" w:themeColor="text1"/>
        </w:rPr>
        <w:t xml:space="preserve"> </w:t>
      </w:r>
      <w:r w:rsidRPr="00F304BE">
        <w:rPr>
          <w:color w:val="000000" w:themeColor="text1"/>
        </w:rPr>
        <w:t>AFM16 y sin glifosato</w:t>
      </w:r>
      <w:r w:rsidRPr="00F304BE">
        <w:rPr>
          <w:bCs/>
          <w:color w:val="000000" w:themeColor="text1"/>
        </w:rPr>
        <w:t>.</w:t>
      </w:r>
      <w:r w:rsidR="00DD17BE" w:rsidRPr="00F304BE">
        <w:rPr>
          <w:bCs/>
          <w:color w:val="000000" w:themeColor="text1"/>
        </w:rPr>
        <w:t xml:space="preserve"> Al momento de la cosecha, se tomaron 60 mazorcas de cada tratamiento y se analizó la producción de AFB</w:t>
      </w:r>
      <w:r w:rsidR="00DD17BE" w:rsidRPr="00F304BE">
        <w:rPr>
          <w:bCs/>
          <w:color w:val="000000" w:themeColor="text1"/>
          <w:vertAlign w:val="subscript"/>
        </w:rPr>
        <w:t>1</w:t>
      </w:r>
      <w:r w:rsidR="00DD17BE" w:rsidRPr="00F304BE">
        <w:rPr>
          <w:bCs/>
          <w:color w:val="000000" w:themeColor="text1"/>
        </w:rPr>
        <w:t xml:space="preserve"> por HPLC. </w:t>
      </w:r>
      <w:r w:rsidR="00166DD7" w:rsidRPr="00F304BE">
        <w:rPr>
          <w:rFonts w:eastAsia="Times New Roman"/>
          <w:color w:val="000000"/>
          <w:lang w:eastAsia="es-AR"/>
        </w:rPr>
        <w:t>Al analizar, los tratamientos en ambas fechas de siembra se observaron diferencias claras entre ellos (siembra temprana y tardía) pero no entre tratamientos dentro de una misma fecha de siembra.</w:t>
      </w:r>
      <w:r w:rsidR="00166DD7" w:rsidRPr="00F304BE">
        <w:rPr>
          <w:rFonts w:eastAsia="Times New Roman"/>
          <w:lang w:eastAsia="es-AR"/>
        </w:rPr>
        <w:t xml:space="preserve"> N</w:t>
      </w:r>
      <w:r w:rsidR="00166DD7" w:rsidRPr="00F304BE">
        <w:rPr>
          <w:rFonts w:eastAsia="Times New Roman"/>
          <w:color w:val="000000"/>
          <w:lang w:eastAsia="es-AR"/>
        </w:rPr>
        <w:t>o existió interacción entre las fechas de siembra y tratamientos para la producción de AFB</w:t>
      </w:r>
      <w:r w:rsidR="00166DD7" w:rsidRPr="00F304BE">
        <w:rPr>
          <w:rFonts w:eastAsia="Times New Roman"/>
          <w:color w:val="000000"/>
          <w:vertAlign w:val="subscript"/>
          <w:lang w:eastAsia="es-AR"/>
        </w:rPr>
        <w:t>1</w:t>
      </w:r>
      <w:r w:rsidR="00166DD7" w:rsidRPr="00F304BE">
        <w:rPr>
          <w:rFonts w:eastAsia="Times New Roman"/>
          <w:color w:val="000000"/>
          <w:lang w:eastAsia="es-AR"/>
        </w:rPr>
        <w:t xml:space="preserve"> ya que en la siembra temprana los tratamientos se comportaron de la misma manera que en la fecha tardía. En ambas fechas, el que mostró el mayor valor medio de producción de toxina fue el tratamiento 3: Tratamiento con </w:t>
      </w:r>
      <w:proofErr w:type="spellStart"/>
      <w:r w:rsidR="00166DD7" w:rsidRPr="00F304BE">
        <w:rPr>
          <w:rFonts w:eastAsia="Times New Roman"/>
          <w:color w:val="000000"/>
          <w:lang w:eastAsia="es-AR"/>
        </w:rPr>
        <w:t>ControlMax</w:t>
      </w:r>
      <w:proofErr w:type="spellEnd"/>
      <w:r w:rsidR="00166DD7" w:rsidRPr="00F304BE">
        <w:rPr>
          <w:rFonts w:eastAsia="Times New Roman"/>
          <w:color w:val="000000"/>
          <w:lang w:eastAsia="es-AR"/>
        </w:rPr>
        <w:t xml:space="preserve"> e inoculado con la cepa </w:t>
      </w:r>
      <w:r w:rsidR="00166DD7" w:rsidRPr="00F304BE">
        <w:rPr>
          <w:rFonts w:eastAsia="Times New Roman"/>
          <w:i/>
          <w:iCs/>
          <w:color w:val="000000"/>
          <w:lang w:eastAsia="es-AR"/>
        </w:rPr>
        <w:t xml:space="preserve">A. </w:t>
      </w:r>
      <w:proofErr w:type="spellStart"/>
      <w:r w:rsidR="00166DD7" w:rsidRPr="00F304BE">
        <w:rPr>
          <w:rFonts w:eastAsia="Times New Roman"/>
          <w:i/>
          <w:iCs/>
          <w:color w:val="000000"/>
          <w:lang w:eastAsia="es-AR"/>
        </w:rPr>
        <w:t>flavus</w:t>
      </w:r>
      <w:proofErr w:type="spellEnd"/>
      <w:r w:rsidR="00166DD7" w:rsidRPr="00F304BE">
        <w:rPr>
          <w:rFonts w:eastAsia="Times New Roman"/>
          <w:i/>
          <w:iCs/>
          <w:color w:val="000000"/>
          <w:lang w:eastAsia="es-AR"/>
        </w:rPr>
        <w:t xml:space="preserve"> </w:t>
      </w:r>
      <w:r w:rsidR="00166DD7" w:rsidRPr="00F304BE">
        <w:rPr>
          <w:rFonts w:eastAsia="Times New Roman"/>
          <w:color w:val="000000"/>
          <w:lang w:eastAsia="es-AR"/>
        </w:rPr>
        <w:t xml:space="preserve">AFM16 (26.625 </w:t>
      </w:r>
      <w:proofErr w:type="spellStart"/>
      <w:r w:rsidR="00166DD7" w:rsidRPr="00F304BE">
        <w:rPr>
          <w:rFonts w:eastAsia="Times New Roman"/>
          <w:color w:val="000000"/>
          <w:lang w:eastAsia="es-AR"/>
        </w:rPr>
        <w:t>ng</w:t>
      </w:r>
      <w:proofErr w:type="spellEnd"/>
      <w:r w:rsidR="00166DD7" w:rsidRPr="00F304BE">
        <w:rPr>
          <w:rFonts w:eastAsia="Times New Roman"/>
          <w:color w:val="000000"/>
          <w:lang w:eastAsia="es-AR"/>
        </w:rPr>
        <w:t xml:space="preserve">/g) y los de menor valor medio fueron el 1: Control sin glifosato y sin la cepa fúngica, (14.596 </w:t>
      </w:r>
      <w:proofErr w:type="spellStart"/>
      <w:r w:rsidR="00166DD7" w:rsidRPr="00F304BE">
        <w:rPr>
          <w:rFonts w:eastAsia="Times New Roman"/>
          <w:color w:val="000000"/>
          <w:lang w:eastAsia="es-AR"/>
        </w:rPr>
        <w:t>ng</w:t>
      </w:r>
      <w:proofErr w:type="spellEnd"/>
      <w:r w:rsidR="00166DD7" w:rsidRPr="00F304BE">
        <w:rPr>
          <w:rFonts w:eastAsia="Times New Roman"/>
          <w:color w:val="000000"/>
          <w:lang w:eastAsia="es-AR"/>
        </w:rPr>
        <w:t>/g) y el 4:</w:t>
      </w:r>
      <w:r w:rsidR="00166DD7" w:rsidRPr="00F304BE">
        <w:rPr>
          <w:rFonts w:eastAsia="Times New Roman"/>
          <w:b/>
          <w:bCs/>
          <w:color w:val="000000"/>
          <w:lang w:eastAsia="es-AR"/>
        </w:rPr>
        <w:t xml:space="preserve"> </w:t>
      </w:r>
      <w:r w:rsidR="00166DD7" w:rsidRPr="00F304BE">
        <w:rPr>
          <w:rFonts w:eastAsia="Times New Roman"/>
          <w:color w:val="000000"/>
          <w:lang w:eastAsia="es-AR"/>
        </w:rPr>
        <w:lastRenderedPageBreak/>
        <w:t xml:space="preserve">Tratamiento con </w:t>
      </w:r>
      <w:proofErr w:type="spellStart"/>
      <w:r w:rsidR="00166DD7" w:rsidRPr="00F304BE">
        <w:rPr>
          <w:rFonts w:eastAsia="Times New Roman"/>
          <w:color w:val="000000"/>
          <w:lang w:eastAsia="es-AR"/>
        </w:rPr>
        <w:t>Glifoglex</w:t>
      </w:r>
      <w:proofErr w:type="spellEnd"/>
      <w:r w:rsidR="00166DD7" w:rsidRPr="00F304BE">
        <w:rPr>
          <w:rFonts w:eastAsia="Times New Roman"/>
          <w:color w:val="000000"/>
          <w:lang w:eastAsia="es-AR"/>
        </w:rPr>
        <w:t xml:space="preserve"> y sin la cepa fúngica (17</w:t>
      </w:r>
      <w:r w:rsidR="00440B9A" w:rsidRPr="00F304BE">
        <w:rPr>
          <w:rFonts w:eastAsia="Times New Roman"/>
          <w:color w:val="000000"/>
          <w:lang w:eastAsia="es-AR"/>
        </w:rPr>
        <w:t>.</w:t>
      </w:r>
      <w:r w:rsidR="00166DD7" w:rsidRPr="00F304BE">
        <w:rPr>
          <w:rFonts w:eastAsia="Times New Roman"/>
          <w:color w:val="000000"/>
          <w:lang w:eastAsia="es-AR"/>
        </w:rPr>
        <w:t xml:space="preserve">511 </w:t>
      </w:r>
      <w:proofErr w:type="spellStart"/>
      <w:r w:rsidR="00166DD7" w:rsidRPr="00F304BE">
        <w:rPr>
          <w:rFonts w:eastAsia="Times New Roman"/>
          <w:color w:val="000000"/>
          <w:lang w:eastAsia="es-AR"/>
        </w:rPr>
        <w:t>ng</w:t>
      </w:r>
      <w:proofErr w:type="spellEnd"/>
      <w:r w:rsidR="00166DD7" w:rsidRPr="00F304BE">
        <w:rPr>
          <w:rFonts w:eastAsia="Times New Roman"/>
          <w:color w:val="000000"/>
          <w:lang w:eastAsia="es-AR"/>
        </w:rPr>
        <w:t>/g). Estos resultados demostraron que la aplicación de los diferentes herbicidas al cultivo no influyó en la acumulación de AFB</w:t>
      </w:r>
      <w:r w:rsidR="00166DD7" w:rsidRPr="00F304BE">
        <w:rPr>
          <w:rFonts w:eastAsia="Times New Roman"/>
          <w:color w:val="000000"/>
          <w:vertAlign w:val="subscript"/>
          <w:lang w:eastAsia="es-AR"/>
        </w:rPr>
        <w:t>1</w:t>
      </w:r>
      <w:r w:rsidR="00166DD7" w:rsidRPr="00F304BE">
        <w:rPr>
          <w:rFonts w:eastAsia="Times New Roman"/>
          <w:color w:val="000000"/>
          <w:lang w:eastAsia="es-AR"/>
        </w:rPr>
        <w:t xml:space="preserve"> en los granos de maíz.</w:t>
      </w:r>
    </w:p>
    <w:p w:rsidR="005741AF" w:rsidRPr="00F304BE" w:rsidRDefault="005741AF" w:rsidP="00166DD7">
      <w:pPr>
        <w:spacing w:after="0" w:line="240" w:lineRule="auto"/>
        <w:ind w:leftChars="0" w:left="0" w:firstLineChars="0" w:firstLine="0"/>
      </w:pPr>
    </w:p>
    <w:p w:rsidR="00145D29" w:rsidRDefault="00C66DAC" w:rsidP="00166DD7">
      <w:pPr>
        <w:spacing w:after="0" w:line="240" w:lineRule="auto"/>
        <w:ind w:left="0" w:hanging="2"/>
      </w:pPr>
      <w:r w:rsidRPr="00F304BE">
        <w:t xml:space="preserve">Palabras Clave: </w:t>
      </w:r>
      <w:r w:rsidR="001048A7" w:rsidRPr="00F304BE">
        <w:t xml:space="preserve">Maíz, </w:t>
      </w:r>
      <w:proofErr w:type="spellStart"/>
      <w:r w:rsidR="001048A7" w:rsidRPr="00F304BE">
        <w:t>Aflatoxina</w:t>
      </w:r>
      <w:proofErr w:type="spellEnd"/>
      <w:r w:rsidR="00DD17BE" w:rsidRPr="00F304BE">
        <w:t xml:space="preserve"> B</w:t>
      </w:r>
      <w:r w:rsidR="00DD17BE" w:rsidRPr="00F304BE">
        <w:rPr>
          <w:vertAlign w:val="subscript"/>
        </w:rPr>
        <w:t>1</w:t>
      </w:r>
      <w:r w:rsidR="00DD17BE" w:rsidRPr="00F304BE">
        <w:t xml:space="preserve">, </w:t>
      </w:r>
      <w:r w:rsidR="00DD17BE" w:rsidRPr="00F304BE">
        <w:rPr>
          <w:i/>
        </w:rPr>
        <w:t xml:space="preserve">Aspergillus </w:t>
      </w:r>
      <w:proofErr w:type="spellStart"/>
      <w:r w:rsidR="00DD17BE" w:rsidRPr="00F304BE">
        <w:rPr>
          <w:i/>
        </w:rPr>
        <w:t>flavus</w:t>
      </w:r>
      <w:bookmarkStart w:id="0" w:name="_GoBack"/>
      <w:bookmarkEnd w:id="0"/>
      <w:proofErr w:type="spellEnd"/>
    </w:p>
    <w:sectPr w:rsidR="00145D29">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0CB" w:rsidRDefault="000420CB">
      <w:pPr>
        <w:spacing w:after="0" w:line="240" w:lineRule="auto"/>
        <w:ind w:left="0" w:hanging="2"/>
      </w:pPr>
      <w:r>
        <w:separator/>
      </w:r>
    </w:p>
  </w:endnote>
  <w:endnote w:type="continuationSeparator" w:id="0">
    <w:p w:rsidR="000420CB" w:rsidRDefault="000420C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0CB" w:rsidRDefault="000420CB">
      <w:pPr>
        <w:spacing w:after="0" w:line="240" w:lineRule="auto"/>
        <w:ind w:left="0" w:hanging="2"/>
      </w:pPr>
      <w:r>
        <w:separator/>
      </w:r>
    </w:p>
  </w:footnote>
  <w:footnote w:type="continuationSeparator" w:id="0">
    <w:p w:rsidR="000420CB" w:rsidRDefault="000420CB">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29" w:rsidRDefault="00C66DAC">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E4B67"/>
    <w:multiLevelType w:val="hybridMultilevel"/>
    <w:tmpl w:val="83FE278E"/>
    <w:lvl w:ilvl="0" w:tplc="2C7866FE">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D29"/>
    <w:rsid w:val="000420CB"/>
    <w:rsid w:val="001048A7"/>
    <w:rsid w:val="00145D29"/>
    <w:rsid w:val="00166DD7"/>
    <w:rsid w:val="00230245"/>
    <w:rsid w:val="00350850"/>
    <w:rsid w:val="004313D7"/>
    <w:rsid w:val="00440B9A"/>
    <w:rsid w:val="005741AF"/>
    <w:rsid w:val="00704085"/>
    <w:rsid w:val="008C3960"/>
    <w:rsid w:val="008E6540"/>
    <w:rsid w:val="009453F7"/>
    <w:rsid w:val="00A178B2"/>
    <w:rsid w:val="00B34C8B"/>
    <w:rsid w:val="00C66DAC"/>
    <w:rsid w:val="00D01D0B"/>
    <w:rsid w:val="00D751EE"/>
    <w:rsid w:val="00DD17BE"/>
    <w:rsid w:val="00F304B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607C4"/>
  <w15:docId w15:val="{35D2D37C-6519-4F05-8812-4F02D9CAA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99"/>
    <w:qFormat/>
    <w:rsid w:val="005741AF"/>
    <w:pPr>
      <w:suppressAutoHyphens w:val="0"/>
      <w:spacing w:after="160" w:line="259" w:lineRule="auto"/>
      <w:ind w:leftChars="0" w:left="720" w:firstLineChars="0" w:firstLine="0"/>
      <w:contextualSpacing/>
      <w:jc w:val="left"/>
      <w:textDirection w:val="lrTb"/>
      <w:textAlignment w:val="auto"/>
      <w:outlineLvl w:val="9"/>
    </w:pPr>
    <w:rPr>
      <w:rFonts w:asciiTheme="minorHAnsi" w:eastAsiaTheme="minorHAnsi" w:hAnsiTheme="minorHAnsi" w:cstheme="minorBidi"/>
      <w:positio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534</Words>
  <Characters>2943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Carla</cp:lastModifiedBy>
  <cp:revision>8</cp:revision>
  <dcterms:created xsi:type="dcterms:W3CDTF">2022-06-30T13:59:00Z</dcterms:created>
  <dcterms:modified xsi:type="dcterms:W3CDTF">2022-06-30T16:40:00Z</dcterms:modified>
</cp:coreProperties>
</file>