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03" w:rsidRDefault="00843EA5">
      <w:pPr>
        <w:spacing w:after="0" w:line="240" w:lineRule="auto"/>
        <w:ind w:left="0" w:hanging="2"/>
        <w:jc w:val="center"/>
        <w:rPr>
          <w:b/>
          <w:color w:val="000000"/>
        </w:rPr>
      </w:pPr>
      <w:r>
        <w:rPr>
          <w:b/>
        </w:rPr>
        <w:t>E</w:t>
      </w:r>
      <w:r>
        <w:rPr>
          <w:b/>
          <w:color w:val="000000"/>
        </w:rPr>
        <w:t xml:space="preserve">fecto del suplemento con fosfato de </w:t>
      </w:r>
      <w:proofErr w:type="spellStart"/>
      <w:r>
        <w:rPr>
          <w:b/>
          <w:color w:val="000000"/>
        </w:rPr>
        <w:t>diamonio</w:t>
      </w:r>
      <w:proofErr w:type="spellEnd"/>
      <w:r>
        <w:rPr>
          <w:b/>
          <w:color w:val="000000"/>
        </w:rPr>
        <w:t xml:space="preserve"> </w:t>
      </w:r>
      <w:r>
        <w:rPr>
          <w:b/>
        </w:rPr>
        <w:t>sobre</w:t>
      </w:r>
      <w:r>
        <w:rPr>
          <w:b/>
          <w:color w:val="000000"/>
        </w:rPr>
        <w:t xml:space="preserve"> fermentaciones de </w:t>
      </w:r>
      <w:proofErr w:type="spellStart"/>
      <w:r>
        <w:rPr>
          <w:b/>
          <w:i/>
          <w:color w:val="000000"/>
        </w:rPr>
        <w:t>Saccharomyces</w:t>
      </w:r>
      <w:proofErr w:type="spellEnd"/>
      <w:r>
        <w:rPr>
          <w:b/>
          <w:i/>
          <w:color w:val="000000"/>
        </w:rPr>
        <w:t xml:space="preserve"> </w:t>
      </w:r>
      <w:proofErr w:type="spellStart"/>
      <w:r>
        <w:rPr>
          <w:b/>
          <w:i/>
          <w:color w:val="000000"/>
        </w:rPr>
        <w:t>eubayanus</w:t>
      </w:r>
      <w:proofErr w:type="spellEnd"/>
      <w:r>
        <w:rPr>
          <w:b/>
          <w:color w:val="000000"/>
        </w:rPr>
        <w:t xml:space="preserve"> NPCC1292 en jugos de distintas variedades de manzanas</w:t>
      </w:r>
    </w:p>
    <w:p w:rsidR="00AE5203" w:rsidRDefault="00AE5203">
      <w:pPr>
        <w:spacing w:after="0" w:line="240" w:lineRule="auto"/>
        <w:ind w:left="0" w:hanging="2"/>
        <w:rPr>
          <w:color w:val="000000"/>
        </w:rPr>
      </w:pPr>
    </w:p>
    <w:p w:rsidR="00AE5203" w:rsidRPr="00B96A0F" w:rsidRDefault="00843EA5">
      <w:pPr>
        <w:spacing w:after="0" w:line="240" w:lineRule="auto"/>
        <w:ind w:left="0" w:hanging="2"/>
        <w:jc w:val="center"/>
        <w:rPr>
          <w:color w:val="000000"/>
          <w:lang w:val="en-US"/>
        </w:rPr>
      </w:pPr>
      <w:r w:rsidRPr="00B96A0F">
        <w:rPr>
          <w:color w:val="000000"/>
          <w:lang w:val="en-US"/>
        </w:rPr>
        <w:t>Bongiovani NS (1,2), Blamey P</w:t>
      </w:r>
      <w:r w:rsidR="00B96A0F">
        <w:rPr>
          <w:color w:val="000000"/>
          <w:lang w:val="en-US"/>
        </w:rPr>
        <w:t>F</w:t>
      </w:r>
      <w:r w:rsidRPr="00B96A0F">
        <w:rPr>
          <w:color w:val="000000"/>
          <w:lang w:val="en-US"/>
        </w:rPr>
        <w:t xml:space="preserve"> (1), </w:t>
      </w:r>
      <w:proofErr w:type="spellStart"/>
      <w:r w:rsidRPr="00B96A0F">
        <w:rPr>
          <w:color w:val="000000"/>
          <w:lang w:val="en-US"/>
        </w:rPr>
        <w:t>Coletto</w:t>
      </w:r>
      <w:proofErr w:type="spellEnd"/>
      <w:r w:rsidRPr="00B96A0F">
        <w:rPr>
          <w:color w:val="000000"/>
          <w:lang w:val="en-US"/>
        </w:rPr>
        <w:t xml:space="preserve"> MM (1,2), Rocha Parra AF (1,2), Lopes CA (3), </w:t>
      </w:r>
      <w:proofErr w:type="spellStart"/>
      <w:r w:rsidRPr="00B96A0F">
        <w:rPr>
          <w:color w:val="000000"/>
          <w:lang w:val="en-US"/>
        </w:rPr>
        <w:t>Voget</w:t>
      </w:r>
      <w:proofErr w:type="spellEnd"/>
      <w:r w:rsidRPr="00B96A0F">
        <w:rPr>
          <w:color w:val="000000"/>
          <w:lang w:val="en-US"/>
        </w:rPr>
        <w:t xml:space="preserve"> C (4).</w:t>
      </w:r>
    </w:p>
    <w:p w:rsidR="00AE5203" w:rsidRPr="00B96A0F" w:rsidRDefault="00AE5203">
      <w:pPr>
        <w:spacing w:after="0" w:line="240" w:lineRule="auto"/>
        <w:ind w:left="0" w:hanging="2"/>
        <w:rPr>
          <w:color w:val="000000"/>
          <w:lang w:val="en-US"/>
        </w:rPr>
      </w:pPr>
    </w:p>
    <w:p w:rsidR="00AE5203" w:rsidRDefault="00843EA5">
      <w:pPr>
        <w:spacing w:after="120" w:line="240" w:lineRule="auto"/>
        <w:ind w:left="0" w:hanging="2"/>
      </w:pPr>
      <w:r>
        <w:t>(1) Universidad Nacional de Río Negro, Villa Regina, Río Negro, Argentina.</w:t>
      </w:r>
    </w:p>
    <w:p w:rsidR="00AE5203" w:rsidRDefault="00843EA5">
      <w:pPr>
        <w:spacing w:line="240" w:lineRule="auto"/>
        <w:ind w:left="0" w:hanging="2"/>
      </w:pPr>
      <w:r>
        <w:t>(2) Centro de Investigaciones y Transferencia de Río Negro (CONICET-UNRN), CONICET, Villa Regina, Río Negro, Argentina.</w:t>
      </w:r>
    </w:p>
    <w:p w:rsidR="00AE5203" w:rsidRDefault="00843EA5">
      <w:pPr>
        <w:spacing w:line="240" w:lineRule="auto"/>
        <w:ind w:left="0" w:hanging="2"/>
      </w:pPr>
      <w:r>
        <w:t xml:space="preserve">(3) Instituto de Investigación y Desarrollo en Ingeniería de </w:t>
      </w:r>
      <w:r>
        <w:t xml:space="preserve">Procesos, Biotecnología y </w:t>
      </w:r>
      <w:r w:rsidR="00B96A0F">
        <w:t>Energías</w:t>
      </w:r>
      <w:r>
        <w:t xml:space="preserve"> Alternativas (PROBIEN, CONICET-</w:t>
      </w:r>
      <w:proofErr w:type="spellStart"/>
      <w:r>
        <w:t>UNCo</w:t>
      </w:r>
      <w:proofErr w:type="spellEnd"/>
      <w:r>
        <w:t>), Neuquén, Argentina.</w:t>
      </w:r>
    </w:p>
    <w:p w:rsidR="00AE5203" w:rsidRDefault="00843EA5">
      <w:pPr>
        <w:spacing w:line="240" w:lineRule="auto"/>
        <w:ind w:left="0" w:hanging="2"/>
      </w:pPr>
      <w:r>
        <w:t xml:space="preserve">(4) Claudio </w:t>
      </w:r>
      <w:proofErr w:type="spellStart"/>
      <w:r>
        <w:t>Voget</w:t>
      </w:r>
      <w:proofErr w:type="spellEnd"/>
      <w:r>
        <w:t>. CINDEFI-CONICET CCT-La Plata-UNLP, La Plata, Buenos Aires, Argentina.</w:t>
      </w:r>
    </w:p>
    <w:p w:rsidR="00AE5203" w:rsidRDefault="00843EA5">
      <w:pPr>
        <w:spacing w:after="0" w:line="240" w:lineRule="auto"/>
        <w:ind w:left="0" w:hanging="2"/>
        <w:rPr>
          <w:color w:val="000000"/>
        </w:rPr>
      </w:pPr>
      <w:r>
        <w:rPr>
          <w:color w:val="000000"/>
        </w:rPr>
        <w:t>Dirección de e-mail: nbongiovani@unrn.edu.ar</w:t>
      </w:r>
    </w:p>
    <w:p w:rsidR="00AE5203" w:rsidRDefault="00843EA5">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rsidR="00AE5203" w:rsidRDefault="00AE5203">
      <w:pPr>
        <w:spacing w:after="0" w:line="240" w:lineRule="auto"/>
        <w:ind w:left="0" w:hanging="2"/>
      </w:pPr>
    </w:p>
    <w:p w:rsidR="00AE5203" w:rsidRDefault="00843EA5">
      <w:pPr>
        <w:spacing w:after="0" w:line="240" w:lineRule="auto"/>
        <w:ind w:left="0" w:hanging="2"/>
        <w:rPr>
          <w:color w:val="000000"/>
        </w:rPr>
      </w:pPr>
      <w:bookmarkStart w:id="0" w:name="_heading=h.gjdgxs" w:colFirst="0" w:colLast="0"/>
      <w:bookmarkEnd w:id="0"/>
      <w:r>
        <w:t>La elaboración de sidra es</w:t>
      </w:r>
      <w:r>
        <w:t xml:space="preserve"> una de las principales actividades económicas dentro de la producción de manzanas del Alto Valle de Río Negro y Neuquén en la Patagonia Norte.</w:t>
      </w:r>
      <w:r>
        <w:rPr>
          <w:color w:val="000000"/>
        </w:rPr>
        <w:t xml:space="preserve"> L</w:t>
      </w:r>
      <w:r>
        <w:t>a calidad de las sidras</w:t>
      </w:r>
      <w:r w:rsidR="00B96A0F">
        <w:t xml:space="preserve"> depende de numerosos factores como </w:t>
      </w:r>
      <w:r>
        <w:t xml:space="preserve">la variedad de manzana </w:t>
      </w:r>
      <w:r>
        <w:t xml:space="preserve">usada como materia prima, la levadura utilizada en la fermentación, entre muchos otros. </w:t>
      </w:r>
      <w:r>
        <w:rPr>
          <w:color w:val="000000"/>
        </w:rPr>
        <w:t xml:space="preserve">Aunque </w:t>
      </w:r>
      <w:proofErr w:type="spellStart"/>
      <w:r>
        <w:rPr>
          <w:i/>
        </w:rPr>
        <w:t>Saccharomyces</w:t>
      </w:r>
      <w:proofErr w:type="spellEnd"/>
      <w:r>
        <w:rPr>
          <w:i/>
        </w:rPr>
        <w:t xml:space="preserve"> </w:t>
      </w:r>
      <w:proofErr w:type="spellStart"/>
      <w:r>
        <w:rPr>
          <w:i/>
        </w:rPr>
        <w:t>cerevisiae</w:t>
      </w:r>
      <w:proofErr w:type="spellEnd"/>
      <w:r>
        <w:t xml:space="preserve"> es normalmente la levadura asociada al proceso, se ha reportado el uso de cepas nativas de </w:t>
      </w:r>
      <w:proofErr w:type="spellStart"/>
      <w:r>
        <w:rPr>
          <w:i/>
        </w:rPr>
        <w:t>Saccharomyces</w:t>
      </w:r>
      <w:proofErr w:type="spellEnd"/>
      <w:r>
        <w:rPr>
          <w:i/>
        </w:rPr>
        <w:t xml:space="preserve"> </w:t>
      </w:r>
      <w:proofErr w:type="spellStart"/>
      <w:r>
        <w:rPr>
          <w:i/>
        </w:rPr>
        <w:t>eubayanus</w:t>
      </w:r>
      <w:proofErr w:type="spellEnd"/>
      <w:r>
        <w:t>. Uno de los f</w:t>
      </w:r>
      <w:r>
        <w:t>actores más críticos de la composición del mosto es el contenido de nitrógeno asimilable (NA).  Los bajos contenidos de nitrógeno en los mostos de manzana pueden ocasionar paradas de fermentación. Así, una de las prácticas comunes para evitar este problema</w:t>
      </w:r>
      <w:r>
        <w:t xml:space="preserve"> es suplementar los mostos con fosfato de </w:t>
      </w:r>
      <w:proofErr w:type="spellStart"/>
      <w:r>
        <w:t>diamonio</w:t>
      </w:r>
      <w:proofErr w:type="spellEnd"/>
      <w:r>
        <w:t xml:space="preserve"> (DAP).</w:t>
      </w:r>
      <w:r>
        <w:rPr>
          <w:color w:val="000000"/>
        </w:rPr>
        <w:t xml:space="preserve"> El objetivo de este estudio fue evaluar el comportamiento cinético de </w:t>
      </w:r>
      <w:proofErr w:type="spellStart"/>
      <w:proofErr w:type="gramStart"/>
      <w:r>
        <w:rPr>
          <w:i/>
          <w:color w:val="000000"/>
        </w:rPr>
        <w:t>S.eubayanus</w:t>
      </w:r>
      <w:proofErr w:type="spellEnd"/>
      <w:proofErr w:type="gramEnd"/>
      <w:r>
        <w:rPr>
          <w:color w:val="000000"/>
        </w:rPr>
        <w:t xml:space="preserve"> NPCC1292 y su comparación con una cepa comercial de </w:t>
      </w:r>
      <w:proofErr w:type="spellStart"/>
      <w:r>
        <w:rPr>
          <w:i/>
          <w:color w:val="000000"/>
        </w:rPr>
        <w:t>S.cerevisiae</w:t>
      </w:r>
      <w:proofErr w:type="spellEnd"/>
      <w:r>
        <w:rPr>
          <w:color w:val="000000"/>
        </w:rPr>
        <w:t xml:space="preserve"> en fermentaciones llevadas a cabo bajo dos condicio</w:t>
      </w:r>
      <w:r>
        <w:rPr>
          <w:color w:val="000000"/>
        </w:rPr>
        <w:t xml:space="preserve">nes de nutrientes, con fosfato </w:t>
      </w:r>
      <w:proofErr w:type="spellStart"/>
      <w:r>
        <w:rPr>
          <w:color w:val="000000"/>
        </w:rPr>
        <w:t>diamonio</w:t>
      </w:r>
      <w:proofErr w:type="spellEnd"/>
      <w:r>
        <w:rPr>
          <w:color w:val="000000"/>
        </w:rPr>
        <w:t xml:space="preserve"> agregado (250 mg.L</w:t>
      </w:r>
      <w:r>
        <w:rPr>
          <w:color w:val="000000"/>
          <w:vertAlign w:val="superscript"/>
        </w:rPr>
        <w:t>-1</w:t>
      </w:r>
      <w:r>
        <w:rPr>
          <w:color w:val="000000"/>
        </w:rPr>
        <w:t xml:space="preserve">, [DAP++]) y sin agregado [DAP-], en mostos de las variedades </w:t>
      </w:r>
      <w:proofErr w:type="spellStart"/>
      <w:r>
        <w:rPr>
          <w:color w:val="000000"/>
        </w:rPr>
        <w:t>Granny</w:t>
      </w:r>
      <w:proofErr w:type="spellEnd"/>
      <w:r>
        <w:rPr>
          <w:color w:val="000000"/>
        </w:rPr>
        <w:t xml:space="preserve"> Smith [GS] </w:t>
      </w:r>
      <w:r w:rsidR="00713E04">
        <w:rPr>
          <w:color w:val="000000"/>
        </w:rPr>
        <w:t xml:space="preserve">y Red </w:t>
      </w:r>
      <w:proofErr w:type="spellStart"/>
      <w:r w:rsidR="00713E04">
        <w:rPr>
          <w:color w:val="000000"/>
        </w:rPr>
        <w:t>Deliciuos</w:t>
      </w:r>
      <w:proofErr w:type="spellEnd"/>
      <w:r w:rsidR="00713E04">
        <w:rPr>
          <w:color w:val="000000"/>
        </w:rPr>
        <w:t xml:space="preserve"> [RD].  El jugo (</w:t>
      </w:r>
      <w:r>
        <w:rPr>
          <w:color w:val="000000"/>
        </w:rPr>
        <w:t xml:space="preserve">13 </w:t>
      </w:r>
      <w:proofErr w:type="spellStart"/>
      <w:r w:rsidR="00B96A0F">
        <w:t>°Br</w:t>
      </w:r>
      <w:r w:rsidR="00713E04">
        <w:rPr>
          <w:color w:val="000000"/>
        </w:rPr>
        <w:t>ix</w:t>
      </w:r>
      <w:proofErr w:type="spellEnd"/>
      <w:r w:rsidR="00713E04">
        <w:rPr>
          <w:color w:val="000000"/>
        </w:rPr>
        <w:t xml:space="preserve">, </w:t>
      </w:r>
      <w:proofErr w:type="spellStart"/>
      <w:r>
        <w:t>°Bx</w:t>
      </w:r>
      <w:proofErr w:type="spellEnd"/>
      <w:r w:rsidR="00713E04">
        <w:rPr>
          <w:color w:val="000000"/>
        </w:rPr>
        <w:t xml:space="preserve">) </w:t>
      </w:r>
      <w:bookmarkStart w:id="1" w:name="_GoBack"/>
      <w:bookmarkEnd w:id="1"/>
      <w:r>
        <w:rPr>
          <w:color w:val="000000"/>
        </w:rPr>
        <w:t xml:space="preserve">se obtuvo empleando la línea de elaboración de bebidas fermentadas </w:t>
      </w:r>
      <w:r>
        <w:rPr>
          <w:color w:val="000000"/>
        </w:rPr>
        <w:t xml:space="preserve">de la UNRN. </w:t>
      </w:r>
      <w:r>
        <w:t xml:space="preserve"> La cepa de </w:t>
      </w:r>
      <w:proofErr w:type="spellStart"/>
      <w:proofErr w:type="gramStart"/>
      <w:r>
        <w:rPr>
          <w:i/>
        </w:rPr>
        <w:t>S.eubayanus</w:t>
      </w:r>
      <w:proofErr w:type="spellEnd"/>
      <w:proofErr w:type="gramEnd"/>
      <w:r w:rsidR="00B96A0F">
        <w:t xml:space="preserve"> NPCC</w:t>
      </w:r>
      <w:r>
        <w:t>1292 pertenece a la Colección NPCC del instituto PROBIEN (CONICET-</w:t>
      </w:r>
      <w:proofErr w:type="spellStart"/>
      <w:r>
        <w:t>UNCo</w:t>
      </w:r>
      <w:proofErr w:type="spellEnd"/>
      <w:r>
        <w:t>) y fue seleccionada en trabajos previos. Las fermentaciones se iniciaron con un inóculo de 2x10</w:t>
      </w:r>
      <w:r>
        <w:rPr>
          <w:vertAlign w:val="superscript"/>
        </w:rPr>
        <w:t>6</w:t>
      </w:r>
      <w:r>
        <w:t xml:space="preserve"> </w:t>
      </w:r>
      <w:proofErr w:type="gramStart"/>
      <w:r>
        <w:t>cel.mL</w:t>
      </w:r>
      <w:proofErr w:type="gramEnd"/>
      <w:r>
        <w:rPr>
          <w:vertAlign w:val="superscript"/>
        </w:rPr>
        <w:t>-1</w:t>
      </w:r>
      <w:r>
        <w:t xml:space="preserve"> y se llevaron a cabo a 20°C en </w:t>
      </w:r>
      <w:proofErr w:type="spellStart"/>
      <w:r>
        <w:t>erlenme</w:t>
      </w:r>
      <w:r>
        <w:t>yer</w:t>
      </w:r>
      <w:proofErr w:type="spellEnd"/>
      <w:r>
        <w:t xml:space="preserve"> de 2L con 1,8L de jugo. </w:t>
      </w:r>
      <w:r>
        <w:rPr>
          <w:color w:val="000000"/>
        </w:rPr>
        <w:t xml:space="preserve">El comportamiento cinético se evaluó mediante recuentos al microscopio y evolución de </w:t>
      </w:r>
      <w:proofErr w:type="spellStart"/>
      <w:r>
        <w:t>°Bx</w:t>
      </w:r>
      <w:proofErr w:type="spellEnd"/>
      <w:r>
        <w:rPr>
          <w:color w:val="000000"/>
        </w:rPr>
        <w:t>. Las experiencias se realizaron por duplicado.</w:t>
      </w:r>
      <w:r>
        <w:rPr>
          <w:color w:val="000000"/>
          <w:sz w:val="28"/>
          <w:szCs w:val="28"/>
        </w:rPr>
        <w:t xml:space="preserve"> </w:t>
      </w:r>
      <w:r>
        <w:t>Las fermentaciones de las dos especies bajo ambas condiciones de suplementación finalizaron</w:t>
      </w:r>
      <w:r>
        <w:t xml:space="preserve"> a los 6 [GS] y 7 días [RD], no encontrándose</w:t>
      </w:r>
      <w:r>
        <w:rPr>
          <w:color w:val="5B9BD5"/>
        </w:rPr>
        <w:t xml:space="preserve"> </w:t>
      </w:r>
      <w:r>
        <w:t>diferencias en el tiempo de fermentación entre mostos con</w:t>
      </w:r>
      <w:r w:rsidR="00713E04">
        <w:t xml:space="preserve"> y sin DAP y entre levaduras, só</w:t>
      </w:r>
      <w:r>
        <w:t xml:space="preserve">lo mostrando diferencias entre las variedades de manzana. En ambos mostos, </w:t>
      </w:r>
      <w:proofErr w:type="spellStart"/>
      <w:proofErr w:type="gramStart"/>
      <w:r>
        <w:rPr>
          <w:i/>
        </w:rPr>
        <w:t>S.eubayanus</w:t>
      </w:r>
      <w:proofErr w:type="spellEnd"/>
      <w:proofErr w:type="gramEnd"/>
      <w:r>
        <w:t xml:space="preserve"> alcanzó densidades celulares más a</w:t>
      </w:r>
      <w:r>
        <w:t>ltas con [DAP++], siendo a su vez mayores en [GS] (2x10</w:t>
      </w:r>
      <w:r>
        <w:rPr>
          <w:vertAlign w:val="superscript"/>
        </w:rPr>
        <w:t>9</w:t>
      </w:r>
      <w:r>
        <w:t xml:space="preserve"> cel.mL</w:t>
      </w:r>
      <w:r>
        <w:rPr>
          <w:vertAlign w:val="superscript"/>
        </w:rPr>
        <w:t>-1</w:t>
      </w:r>
      <w:r>
        <w:t>) que en [RD] (1,2x10</w:t>
      </w:r>
      <w:r>
        <w:rPr>
          <w:vertAlign w:val="superscript"/>
        </w:rPr>
        <w:t>9</w:t>
      </w:r>
      <w:r>
        <w:t xml:space="preserve"> cel.mL</w:t>
      </w:r>
      <w:r>
        <w:rPr>
          <w:vertAlign w:val="superscript"/>
        </w:rPr>
        <w:t>-1</w:t>
      </w:r>
      <w:r>
        <w:t xml:space="preserve">). En [DAP++], la duración de la fase exponencial fue de 4 </w:t>
      </w:r>
      <w:r>
        <w:lastRenderedPageBreak/>
        <w:t xml:space="preserve">días en [GS], mientras que en [RD], se observó una fase lag hasta el día 4 de crecimiento, seguido de un crecimiento exponencial de 1 día. Por su parte, </w:t>
      </w:r>
      <w:proofErr w:type="spellStart"/>
      <w:proofErr w:type="gramStart"/>
      <w:r>
        <w:rPr>
          <w:i/>
        </w:rPr>
        <w:t>S.cerevisiae</w:t>
      </w:r>
      <w:proofErr w:type="spellEnd"/>
      <w:proofErr w:type="gramEnd"/>
      <w:r>
        <w:rPr>
          <w:i/>
        </w:rPr>
        <w:t xml:space="preserve"> </w:t>
      </w:r>
      <w:r>
        <w:t>alcanzó también mayores densida</w:t>
      </w:r>
      <w:r>
        <w:t xml:space="preserve">des celulares con [DAP++] en ambos mostos, aunque fueron significativamente más bajas que las alcanzadas por </w:t>
      </w:r>
      <w:proofErr w:type="spellStart"/>
      <w:r>
        <w:rPr>
          <w:i/>
        </w:rPr>
        <w:t>S.eubayanus</w:t>
      </w:r>
      <w:proofErr w:type="spellEnd"/>
      <w:r>
        <w:t xml:space="preserve"> para las mismas condiciones. Además, mostró una fase exponencial más corta que la observada en </w:t>
      </w:r>
      <w:proofErr w:type="spellStart"/>
      <w:proofErr w:type="gramStart"/>
      <w:r>
        <w:rPr>
          <w:i/>
        </w:rPr>
        <w:t>S.eubayanus</w:t>
      </w:r>
      <w:proofErr w:type="spellEnd"/>
      <w:proofErr w:type="gramEnd"/>
      <w:r>
        <w:t xml:space="preserve"> con una duración de 2 días, </w:t>
      </w:r>
      <w:r>
        <w:t xml:space="preserve">tanto en [GS] como en [RD]. </w:t>
      </w:r>
      <w:r>
        <w:rPr>
          <w:color w:val="000000"/>
        </w:rPr>
        <w:t xml:space="preserve">De acuerdo con los resultados, la suplementación con DAP favoreció el crecimiento y un mayor consumo de azúcares de </w:t>
      </w:r>
      <w:proofErr w:type="spellStart"/>
      <w:proofErr w:type="gramStart"/>
      <w:r>
        <w:rPr>
          <w:i/>
          <w:color w:val="000000"/>
        </w:rPr>
        <w:t>S.eubayanus</w:t>
      </w:r>
      <w:proofErr w:type="spellEnd"/>
      <w:proofErr w:type="gramEnd"/>
      <w:r>
        <w:rPr>
          <w:color w:val="000000"/>
        </w:rPr>
        <w:t xml:space="preserve"> en el jugo [GS]. </w:t>
      </w:r>
    </w:p>
    <w:p w:rsidR="00AE5203" w:rsidRDefault="00AE5203">
      <w:pPr>
        <w:spacing w:after="0" w:line="240" w:lineRule="auto"/>
        <w:ind w:left="0" w:hanging="2"/>
        <w:rPr>
          <w:color w:val="000000"/>
        </w:rPr>
      </w:pPr>
    </w:p>
    <w:p w:rsidR="00AE5203" w:rsidRDefault="00AE5203">
      <w:pPr>
        <w:spacing w:after="0" w:line="240" w:lineRule="auto"/>
        <w:ind w:left="1" w:hanging="3"/>
        <w:rPr>
          <w:color w:val="000000"/>
          <w:sz w:val="28"/>
          <w:szCs w:val="28"/>
        </w:rPr>
      </w:pPr>
    </w:p>
    <w:p w:rsidR="00AE5203" w:rsidRDefault="00843EA5">
      <w:pPr>
        <w:spacing w:after="0" w:line="240" w:lineRule="auto"/>
        <w:ind w:left="0" w:hanging="2"/>
      </w:pPr>
      <w:r>
        <w:t xml:space="preserve">Palabras Clave: Levaduras </w:t>
      </w:r>
      <w:proofErr w:type="spellStart"/>
      <w:r>
        <w:t>norpatagónicas</w:t>
      </w:r>
      <w:proofErr w:type="spellEnd"/>
      <w:r>
        <w:t>, Nitrógeno, Azúcares, mosto de manzana.</w:t>
      </w:r>
    </w:p>
    <w:p w:rsidR="00AE5203" w:rsidRDefault="00AE5203">
      <w:pPr>
        <w:spacing w:after="0" w:line="240" w:lineRule="auto"/>
        <w:ind w:left="0" w:hanging="2"/>
      </w:pPr>
    </w:p>
    <w:p w:rsidR="00AE5203" w:rsidRDefault="00843EA5">
      <w:pPr>
        <w:spacing w:after="0" w:line="240" w:lineRule="auto"/>
        <w:ind w:left="0" w:hanging="2"/>
      </w:pPr>
      <w:r>
        <w:t>Agradecimientos: Este trabajo fue financiado con el proyecto PI UNRN 40-A-793 otorgado por la UNRN.</w:t>
      </w:r>
    </w:p>
    <w:p w:rsidR="00AE5203" w:rsidRDefault="00AE5203">
      <w:pPr>
        <w:spacing w:after="0" w:line="240" w:lineRule="auto"/>
        <w:ind w:left="0" w:hanging="2"/>
      </w:pPr>
    </w:p>
    <w:p w:rsidR="00AE5203" w:rsidRDefault="00AE5203">
      <w:pPr>
        <w:spacing w:after="0" w:line="240" w:lineRule="auto"/>
        <w:ind w:left="0" w:hanging="2"/>
      </w:pPr>
    </w:p>
    <w:p w:rsidR="00AE5203" w:rsidRDefault="00AE5203">
      <w:pPr>
        <w:spacing w:after="0" w:line="240" w:lineRule="auto"/>
        <w:ind w:left="0" w:hanging="2"/>
      </w:pPr>
    </w:p>
    <w:sectPr w:rsidR="00AE520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A5" w:rsidRDefault="00843EA5">
      <w:pPr>
        <w:spacing w:after="0" w:line="240" w:lineRule="auto"/>
        <w:ind w:left="0" w:hanging="2"/>
      </w:pPr>
      <w:r>
        <w:separator/>
      </w:r>
    </w:p>
  </w:endnote>
  <w:endnote w:type="continuationSeparator" w:id="0">
    <w:p w:rsidR="00843EA5" w:rsidRDefault="00843EA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A5" w:rsidRDefault="00843EA5">
      <w:pPr>
        <w:spacing w:after="0" w:line="240" w:lineRule="auto"/>
        <w:ind w:left="0" w:hanging="2"/>
      </w:pPr>
      <w:r>
        <w:separator/>
      </w:r>
    </w:p>
  </w:footnote>
  <w:footnote w:type="continuationSeparator" w:id="0">
    <w:p w:rsidR="00843EA5" w:rsidRDefault="00843EA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3" w:rsidRDefault="00843EA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03"/>
    <w:rsid w:val="00713E04"/>
    <w:rsid w:val="00843EA5"/>
    <w:rsid w:val="00AE5203"/>
    <w:rsid w:val="00B96A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55B3"/>
  <w15:docId w15:val="{17230328-EE8B-4272-B741-273BB012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cAOOCmuK5OVbWKGbRl8Si/INQ==">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 bongiovani</cp:lastModifiedBy>
  <cp:revision>2</cp:revision>
  <dcterms:created xsi:type="dcterms:W3CDTF">2020-02-19T22:08:00Z</dcterms:created>
  <dcterms:modified xsi:type="dcterms:W3CDTF">2022-06-30T19:19:00Z</dcterms:modified>
</cp:coreProperties>
</file>