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B1" w:rsidRDefault="00F91992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Uso de almidones enriquecidos en proteínas en </w:t>
      </w:r>
      <w:proofErr w:type="spellStart"/>
      <w:r>
        <w:rPr>
          <w:b/>
        </w:rPr>
        <w:t>premezclas</w:t>
      </w:r>
      <w:proofErr w:type="spellEnd"/>
      <w:r>
        <w:rPr>
          <w:b/>
        </w:rPr>
        <w:t xml:space="preserve"> libres de gluten</w:t>
      </w:r>
    </w:p>
    <w:p w:rsidR="00DC74B1" w:rsidRDefault="00DC74B1">
      <w:pPr>
        <w:spacing w:after="0" w:line="240" w:lineRule="auto"/>
        <w:ind w:left="0" w:hanging="2"/>
        <w:jc w:val="center"/>
        <w:rPr>
          <w:b/>
        </w:rPr>
      </w:pPr>
    </w:p>
    <w:p w:rsidR="00DC74B1" w:rsidRDefault="00F91992">
      <w:pPr>
        <w:spacing w:after="0" w:line="240" w:lineRule="auto"/>
        <w:ind w:left="0" w:hanging="2"/>
        <w:jc w:val="center"/>
      </w:pPr>
      <w:proofErr w:type="spellStart"/>
      <w:r>
        <w:t>Macuso</w:t>
      </w:r>
      <w:proofErr w:type="spellEnd"/>
      <w:r>
        <w:t xml:space="preserve"> M (1), </w:t>
      </w:r>
      <w:proofErr w:type="spellStart"/>
      <w:r>
        <w:t>Versino</w:t>
      </w:r>
      <w:proofErr w:type="spellEnd"/>
      <w:r>
        <w:t xml:space="preserve"> F (1,2), Viña S (2,3), Dini C (2) </w:t>
      </w:r>
    </w:p>
    <w:p w:rsidR="00DC74B1" w:rsidRDefault="00DC74B1">
      <w:pPr>
        <w:spacing w:after="0" w:line="240" w:lineRule="auto"/>
        <w:ind w:left="0" w:hanging="2"/>
        <w:jc w:val="center"/>
      </w:pPr>
    </w:p>
    <w:p w:rsidR="00DC74B1" w:rsidRDefault="00F91992">
      <w:pPr>
        <w:spacing w:after="120" w:line="240" w:lineRule="auto"/>
        <w:ind w:left="0" w:hanging="2"/>
        <w:jc w:val="left"/>
      </w:pPr>
      <w:r>
        <w:t>(1) Departamento de Ingeniería Química, Facultad de Ingeniería, Universidad Nacional de La Plata (UNLP), 1 y 47 S/Nº, La Plata, Buenos Aires, Argentina.</w:t>
      </w:r>
    </w:p>
    <w:p w:rsidR="00DC74B1" w:rsidRDefault="00F91992">
      <w:pPr>
        <w:spacing w:line="240" w:lineRule="auto"/>
        <w:ind w:left="0" w:hanging="2"/>
        <w:jc w:val="left"/>
      </w:pPr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</w:t>
      </w:r>
      <w:r>
        <w:t>tas Universidad Nacional de La Plata (UNLP) – CONICET La Plata, 47 y 116 S/Nº, La Plata, Buenos Aires, Argentina.</w:t>
      </w:r>
    </w:p>
    <w:p w:rsidR="00DC74B1" w:rsidRDefault="00F91992">
      <w:pPr>
        <w:spacing w:line="240" w:lineRule="auto"/>
        <w:ind w:left="0" w:hanging="2"/>
        <w:jc w:val="left"/>
      </w:pPr>
      <w:r>
        <w:t xml:space="preserve">(3) Curso Bioquímica y </w:t>
      </w:r>
      <w:proofErr w:type="spellStart"/>
      <w:r>
        <w:t>Fitoquímica</w:t>
      </w:r>
      <w:proofErr w:type="spellEnd"/>
      <w:r>
        <w:t>, Facultad de Ciencias Agrarias y Forestales UNLP</w:t>
      </w:r>
    </w:p>
    <w:p w:rsidR="00DC74B1" w:rsidRDefault="00F91992">
      <w:pPr>
        <w:tabs>
          <w:tab w:val="left" w:pos="7185"/>
        </w:tabs>
        <w:spacing w:after="0" w:line="240" w:lineRule="auto"/>
        <w:ind w:left="0" w:hanging="2"/>
        <w:jc w:val="left"/>
      </w:pPr>
      <w:r>
        <w:t>Dirección de e-mail: magui.macuso@gmail.com</w:t>
      </w:r>
    </w:p>
    <w:p w:rsidR="00DC74B1" w:rsidRDefault="00DC74B1">
      <w:pPr>
        <w:spacing w:after="0" w:line="240" w:lineRule="auto"/>
        <w:ind w:left="0" w:hanging="2"/>
      </w:pPr>
    </w:p>
    <w:p w:rsidR="00DC74B1" w:rsidRDefault="00F91992">
      <w:pPr>
        <w:spacing w:after="0" w:line="240" w:lineRule="auto"/>
        <w:ind w:left="0" w:hanging="2"/>
      </w:pPr>
      <w:r>
        <w:t>RESUMEN</w:t>
      </w:r>
    </w:p>
    <w:p w:rsidR="00DC74B1" w:rsidRDefault="00F91992">
      <w:pPr>
        <w:spacing w:before="240" w:after="240"/>
        <w:ind w:left="0" w:hanging="2"/>
        <w:rPr>
          <w:highlight w:val="yellow"/>
        </w:rPr>
      </w:pPr>
      <w:r>
        <w:t>El pr</w:t>
      </w:r>
      <w:r>
        <w:t>incipal desafío al desarrollar panificados libres de gluten radica en simular las propiedades elásticas y extensibles que provee el gluten a las masas de harina de trigo, necesarias para producir panificados de buena calidad. Por ello es constante la búsqu</w:t>
      </w:r>
      <w:r>
        <w:t>eda de nuevas fuentes de proteínas que permitan mejorar las propiedades tecnológicas y nutricionales de panificados sin TACC. Con este objetivo se estudió el efecto del reemplazo de almidón de mandioca (</w:t>
      </w:r>
      <w:proofErr w:type="spellStart"/>
      <w:r>
        <w:t>AMan</w:t>
      </w:r>
      <w:proofErr w:type="spellEnd"/>
      <w:r>
        <w:t xml:space="preserve">) en </w:t>
      </w:r>
      <w:proofErr w:type="spellStart"/>
      <w:r>
        <w:t>premezclas</w:t>
      </w:r>
      <w:proofErr w:type="spellEnd"/>
      <w:r>
        <w:t xml:space="preserve"> libres de gluten por almidón de </w:t>
      </w:r>
      <w:proofErr w:type="spellStart"/>
      <w:r>
        <w:t>a</w:t>
      </w:r>
      <w:r>
        <w:t>hipa</w:t>
      </w:r>
      <w:proofErr w:type="spellEnd"/>
      <w:r>
        <w:t xml:space="preserve"> y de mandioca enriquecidos con proteínas de </w:t>
      </w:r>
      <w:proofErr w:type="spellStart"/>
      <w:r>
        <w:t>ahipa</w:t>
      </w:r>
      <w:proofErr w:type="spellEnd"/>
      <w:r>
        <w:t xml:space="preserve"> (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 xml:space="preserve">, respectivamente). El enriquecimiento se realizó por acidificación </w:t>
      </w:r>
      <w:proofErr w:type="gramStart"/>
      <w:r>
        <w:t xml:space="preserve">al </w:t>
      </w:r>
      <w:proofErr w:type="spellStart"/>
      <w:r>
        <w:t>pI</w:t>
      </w:r>
      <w:proofErr w:type="spellEnd"/>
      <w:proofErr w:type="gramEnd"/>
      <w:r>
        <w:t xml:space="preserve"> de estas proteínas (3,64) con ácido cítrico (</w:t>
      </w:r>
      <w:proofErr w:type="spellStart"/>
      <w:r>
        <w:t>ACit</w:t>
      </w:r>
      <w:proofErr w:type="spellEnd"/>
      <w:r>
        <w:t xml:space="preserve">) sobre la torta de almidón. Los almidones de </w:t>
      </w:r>
      <w:proofErr w:type="spellStart"/>
      <w:r>
        <w:t>ahipa</w:t>
      </w:r>
      <w:proofErr w:type="spellEnd"/>
      <w:r>
        <w:t xml:space="preserve"> nativo (</w:t>
      </w:r>
      <w:proofErr w:type="spellStart"/>
      <w:r>
        <w:t>AAh</w:t>
      </w:r>
      <w:proofErr w:type="spellEnd"/>
      <w:r>
        <w:t xml:space="preserve">) </w:t>
      </w:r>
      <w:r>
        <w:t xml:space="preserve">y de </w:t>
      </w:r>
      <w:proofErr w:type="spellStart"/>
      <w:r>
        <w:t>ahipa</w:t>
      </w:r>
      <w:proofErr w:type="spellEnd"/>
      <w:r>
        <w:t xml:space="preserve"> y mandioca tratados con </w:t>
      </w:r>
      <w:proofErr w:type="spellStart"/>
      <w:r>
        <w:t>ACit</w:t>
      </w:r>
      <w:proofErr w:type="spellEnd"/>
      <w:r>
        <w:t xml:space="preserve"> en ausencia de proteínas (</w:t>
      </w:r>
      <w:proofErr w:type="spellStart"/>
      <w:r>
        <w:t>AManC</w:t>
      </w:r>
      <w:proofErr w:type="spellEnd"/>
      <w:r>
        <w:t xml:space="preserve"> y </w:t>
      </w:r>
      <w:proofErr w:type="spellStart"/>
      <w:r>
        <w:t>AAhC</w:t>
      </w:r>
      <w:proofErr w:type="spellEnd"/>
      <w:r>
        <w:t xml:space="preserve">) se utilizaron como controles. Se observó un incremento efectivo en el contenido de proteínas de los almidones enriquecidos (método de </w:t>
      </w:r>
      <w:proofErr w:type="spellStart"/>
      <w:r>
        <w:t>Kjeldahl</w:t>
      </w:r>
      <w:proofErr w:type="spellEnd"/>
      <w:r>
        <w:t>), cuyas concentraciones fueron de</w:t>
      </w:r>
      <w:r>
        <w:t xml:space="preserve"> 2,24±0,04% (</w:t>
      </w:r>
      <w:proofErr w:type="spellStart"/>
      <w:r>
        <w:t>AMaP</w:t>
      </w:r>
      <w:proofErr w:type="spellEnd"/>
      <w:r>
        <w:t>) y 1,85±0,00% (</w:t>
      </w:r>
      <w:proofErr w:type="spellStart"/>
      <w:r>
        <w:t>AAhP</w:t>
      </w:r>
      <w:proofErr w:type="spellEnd"/>
      <w:r>
        <w:t xml:space="preserve">). El mayor enriquecimiento en mandioca se relaciona con una mayor hidrólisis de este almidón en presencia de </w:t>
      </w:r>
      <w:proofErr w:type="spellStart"/>
      <w:r>
        <w:t>ACit</w:t>
      </w:r>
      <w:proofErr w:type="spellEnd"/>
      <w:r>
        <w:t xml:space="preserve">, lo que incrementa la exposición de grupos polares del almidón que pueden interactuar con las proteínas </w:t>
      </w:r>
      <w:r>
        <w:t xml:space="preserve">del medio. Esto también se reflejó en la capacidad de retención de solventes (CRS). La retención de agua fue mayor para </w:t>
      </w:r>
      <w:proofErr w:type="spellStart"/>
      <w:r>
        <w:t>AManC</w:t>
      </w:r>
      <w:proofErr w:type="spellEnd"/>
      <w:r>
        <w:t xml:space="preserve"> (74,10±1,50%) respecto a </w:t>
      </w:r>
      <w:proofErr w:type="spellStart"/>
      <w:r>
        <w:t>AMan</w:t>
      </w:r>
      <w:proofErr w:type="spellEnd"/>
      <w:r>
        <w:t xml:space="preserve"> (65,02±4,77) (</w:t>
      </w:r>
      <w:r>
        <w:rPr>
          <w:i/>
        </w:rPr>
        <w:t>p</w:t>
      </w:r>
      <w:r>
        <w:t>&lt;0,05), asociada al daño granular producido por el ácido. El cambio no fue significat</w:t>
      </w:r>
      <w:r>
        <w:t xml:space="preserve">ivo para </w:t>
      </w:r>
      <w:proofErr w:type="spellStart"/>
      <w:r>
        <w:t>ahipa</w:t>
      </w:r>
      <w:proofErr w:type="spellEnd"/>
      <w:r>
        <w:t xml:space="preserve">. Sin embargo, se observó un incremento en el valor de CRS de carbonato (CRC) de </w:t>
      </w:r>
      <w:proofErr w:type="spellStart"/>
      <w:r>
        <w:t>AManC</w:t>
      </w:r>
      <w:proofErr w:type="spellEnd"/>
      <w:r>
        <w:t xml:space="preserve"> y </w:t>
      </w:r>
      <w:proofErr w:type="spellStart"/>
      <w:r>
        <w:t>AAhC</w:t>
      </w:r>
      <w:proofErr w:type="spellEnd"/>
      <w:r>
        <w:t xml:space="preserve"> respecto a los nativos, ya que a pH alcalino se ionizan los grupos polares del almidón, aumentando su interacción con el solvente: a mayor daño, más</w:t>
      </w:r>
      <w:r>
        <w:t xml:space="preserve"> grupos expuestos, mayor grado de ionización y mayor CRC. Por el contrario, la CRC se redujo en un 9,2 y 7,8% para </w:t>
      </w:r>
      <w:proofErr w:type="spellStart"/>
      <w:r>
        <w:t>AManP</w:t>
      </w:r>
      <w:proofErr w:type="spellEnd"/>
      <w:r>
        <w:t xml:space="preserve"> y </w:t>
      </w:r>
      <w:proofErr w:type="spellStart"/>
      <w:r>
        <w:t>AAhP</w:t>
      </w:r>
      <w:proofErr w:type="spellEnd"/>
      <w:r>
        <w:t xml:space="preserve"> respecto a sus controles con </w:t>
      </w:r>
      <w:proofErr w:type="spellStart"/>
      <w:r>
        <w:t>ACit</w:t>
      </w:r>
      <w:proofErr w:type="spellEnd"/>
      <w:r>
        <w:t xml:space="preserve">, respectivamente. Aunque el </w:t>
      </w:r>
      <w:proofErr w:type="spellStart"/>
      <w:r>
        <w:t>ACit</w:t>
      </w:r>
      <w:proofErr w:type="spellEnd"/>
      <w:r>
        <w:t xml:space="preserve"> dañe los gránulos, la interacción con las proteínas reduce el</w:t>
      </w:r>
      <w:r>
        <w:t xml:space="preserve"> número de grupos libres ionizables, y la capa externa de proteínas también baja la capacidad de </w:t>
      </w:r>
      <w:r>
        <w:lastRenderedPageBreak/>
        <w:t xml:space="preserve">penetración del solvente en los gránulos. Se evaluó el efecto del reemplazo total de </w:t>
      </w:r>
      <w:proofErr w:type="spellStart"/>
      <w:r>
        <w:t>AMan</w:t>
      </w:r>
      <w:proofErr w:type="spellEnd"/>
      <w:r>
        <w:t xml:space="preserve"> por los almidones enriquecidos y sus controles en una </w:t>
      </w:r>
      <w:proofErr w:type="spellStart"/>
      <w:r>
        <w:t>premezcla</w:t>
      </w:r>
      <w:proofErr w:type="spellEnd"/>
      <w:r>
        <w:t xml:space="preserve"> base </w:t>
      </w:r>
      <w:r>
        <w:t xml:space="preserve">libre de gluten: 30% harina de arroz, 30% </w:t>
      </w:r>
      <w:proofErr w:type="spellStart"/>
      <w:r>
        <w:t>AMan</w:t>
      </w:r>
      <w:proofErr w:type="spellEnd"/>
      <w:r>
        <w:t xml:space="preserve"> y 40% almidón de maíz. Para la elaboración de la masa se utilizó además sal, agua y aceite. Por TPA (</w:t>
      </w:r>
      <w:proofErr w:type="spellStart"/>
      <w:r>
        <w:t>texturómetro</w:t>
      </w:r>
      <w:proofErr w:type="spellEnd"/>
      <w:r>
        <w:t xml:space="preserve"> Brookfield-CT3) se observó que los almidones enriquecidos disminuyeron la dureza y aumentaron l</w:t>
      </w:r>
      <w:r>
        <w:t xml:space="preserve">a adhesividad, </w:t>
      </w:r>
      <w:proofErr w:type="spellStart"/>
      <w:r>
        <w:t>cohesividad</w:t>
      </w:r>
      <w:proofErr w:type="spellEnd"/>
      <w:r>
        <w:t xml:space="preserve"> y elasticidad de las masas (</w:t>
      </w:r>
      <w:r>
        <w:rPr>
          <w:i/>
        </w:rPr>
        <w:t>p</w:t>
      </w:r>
      <w:r>
        <w:t xml:space="preserve">&lt;0,05), siendo este efecto más notorio para </w:t>
      </w:r>
      <w:proofErr w:type="spellStart"/>
      <w:r>
        <w:t>AManP</w:t>
      </w:r>
      <w:proofErr w:type="spellEnd"/>
      <w:r>
        <w:t xml:space="preserve">. Las proteínas de </w:t>
      </w:r>
      <w:proofErr w:type="spellStart"/>
      <w:r>
        <w:t>ahipa</w:t>
      </w:r>
      <w:proofErr w:type="spellEnd"/>
      <w:r>
        <w:t xml:space="preserve"> también oscurecieron las masas, reduciendo 8,9-9,2% el valor de L* (colorímetro Konica-Minolta-CR400). El reemplazo de </w:t>
      </w:r>
      <w:proofErr w:type="spellStart"/>
      <w:r>
        <w:t>AMan</w:t>
      </w:r>
      <w:proofErr w:type="spellEnd"/>
      <w:r>
        <w:t xml:space="preserve"> po</w:t>
      </w:r>
      <w:r>
        <w:t xml:space="preserve">r almidones enriquecidos mejoró las propiedades tecnológicas de las masas. Particularmente </w:t>
      </w:r>
      <w:proofErr w:type="spellStart"/>
      <w:r>
        <w:t>AManP</w:t>
      </w:r>
      <w:proofErr w:type="spellEnd"/>
      <w:r>
        <w:t xml:space="preserve">, con mayor contenido de proteínas, incrementó 3 veces la elasticidad y 4,4 veces la </w:t>
      </w:r>
      <w:proofErr w:type="spellStart"/>
      <w:r>
        <w:t>cohesividad</w:t>
      </w:r>
      <w:proofErr w:type="spellEnd"/>
      <w:r>
        <w:t xml:space="preserve"> de las mismas.</w:t>
      </w:r>
      <w:r>
        <w:rPr>
          <w:highlight w:val="yellow"/>
        </w:rPr>
        <w:t xml:space="preserve"> </w:t>
      </w:r>
    </w:p>
    <w:p w:rsidR="00DC74B1" w:rsidRDefault="00DC74B1">
      <w:pPr>
        <w:spacing w:after="0" w:line="240" w:lineRule="auto"/>
        <w:ind w:left="0" w:hanging="2"/>
        <w:rPr>
          <w:highlight w:val="yellow"/>
        </w:rPr>
      </w:pPr>
    </w:p>
    <w:p w:rsidR="00DC74B1" w:rsidRDefault="00F91992">
      <w:pPr>
        <w:spacing w:after="0" w:line="240" w:lineRule="auto"/>
        <w:ind w:left="0" w:hanging="2"/>
      </w:pPr>
      <w:r>
        <w:t>Palabras Clave:</w:t>
      </w:r>
      <w:r>
        <w:t xml:space="preserve"> </w:t>
      </w:r>
      <w:bookmarkStart w:id="0" w:name="_GoBack"/>
      <w:bookmarkEnd w:id="0"/>
      <w:r>
        <w:t>ingredientes funcionales, sin</w:t>
      </w:r>
      <w:r>
        <w:t xml:space="preserve"> TACC, proteínas, textura de masas, color.</w:t>
      </w:r>
    </w:p>
    <w:p w:rsidR="00DC74B1" w:rsidRDefault="00DC74B1">
      <w:pPr>
        <w:spacing w:after="0" w:line="240" w:lineRule="auto"/>
        <w:ind w:left="0" w:hanging="2"/>
      </w:pPr>
    </w:p>
    <w:p w:rsidR="00DC74B1" w:rsidRDefault="00DC74B1">
      <w:pPr>
        <w:spacing w:after="0" w:line="240" w:lineRule="auto"/>
        <w:ind w:left="0" w:hanging="2"/>
      </w:pPr>
    </w:p>
    <w:p w:rsidR="00DC74B1" w:rsidRDefault="00DC74B1">
      <w:pPr>
        <w:spacing w:after="0" w:line="240" w:lineRule="auto"/>
        <w:ind w:left="0" w:hanging="2"/>
      </w:pPr>
    </w:p>
    <w:p w:rsidR="00DC74B1" w:rsidRDefault="00DC74B1">
      <w:pPr>
        <w:spacing w:after="0" w:line="240" w:lineRule="auto"/>
        <w:ind w:left="0" w:hanging="2"/>
      </w:pPr>
    </w:p>
    <w:sectPr w:rsidR="00DC74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92" w:rsidRDefault="00F9199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91992" w:rsidRDefault="00F919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92" w:rsidRDefault="00F919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91992" w:rsidRDefault="00F919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B1" w:rsidRDefault="00F919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B1"/>
    <w:rsid w:val="008F1BEE"/>
    <w:rsid w:val="00B86918"/>
    <w:rsid w:val="00DC74B1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333C-AABC-4999-A153-3123FBB5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A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8B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8B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wyQfgUkstMRx0tGFm+Jwka8JQ==">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3</cp:revision>
  <dcterms:created xsi:type="dcterms:W3CDTF">2022-06-22T12:35:00Z</dcterms:created>
  <dcterms:modified xsi:type="dcterms:W3CDTF">2022-06-22T13:00:00Z</dcterms:modified>
</cp:coreProperties>
</file>