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823" w:rsidRDefault="00C435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Empleo de almidones de raíces de </w:t>
      </w:r>
      <w:proofErr w:type="spellStart"/>
      <w:r>
        <w:rPr>
          <w:b/>
          <w:color w:val="000000"/>
        </w:rPr>
        <w:t>ahipa</w:t>
      </w:r>
      <w:proofErr w:type="spellEnd"/>
      <w:r>
        <w:rPr>
          <w:b/>
          <w:color w:val="000000"/>
        </w:rPr>
        <w:t xml:space="preserve"> y mandioca enriquecidos en proteínas para la elaboración de </w:t>
      </w:r>
      <w:proofErr w:type="spellStart"/>
      <w:r>
        <w:rPr>
          <w:b/>
          <w:i/>
          <w:color w:val="000000"/>
        </w:rPr>
        <w:t>bagels</w:t>
      </w:r>
      <w:proofErr w:type="spellEnd"/>
      <w:r>
        <w:rPr>
          <w:b/>
          <w:color w:val="000000"/>
        </w:rPr>
        <w:t xml:space="preserve"> libres de gluten</w:t>
      </w:r>
    </w:p>
    <w:p w:rsidR="00F50823" w:rsidRDefault="00F50823">
      <w:pPr>
        <w:spacing w:after="0" w:line="240" w:lineRule="auto"/>
        <w:ind w:left="0" w:hanging="2"/>
        <w:jc w:val="center"/>
      </w:pPr>
    </w:p>
    <w:p w:rsidR="00F50823" w:rsidRDefault="00C4353D">
      <w:pPr>
        <w:spacing w:after="0" w:line="240" w:lineRule="auto"/>
        <w:ind w:left="0" w:hanging="2"/>
        <w:jc w:val="center"/>
      </w:pPr>
      <w:proofErr w:type="spellStart"/>
      <w:r>
        <w:t>Macuso</w:t>
      </w:r>
      <w:proofErr w:type="spellEnd"/>
      <w:r>
        <w:t xml:space="preserve"> M (1), </w:t>
      </w:r>
      <w:proofErr w:type="spellStart"/>
      <w:r>
        <w:t>Versino</w:t>
      </w:r>
      <w:proofErr w:type="spellEnd"/>
      <w:r>
        <w:t xml:space="preserve"> F (1,2), Dini C (2), Viña S (2,3) </w:t>
      </w:r>
    </w:p>
    <w:p w:rsidR="00F50823" w:rsidRDefault="00F50823">
      <w:pPr>
        <w:spacing w:after="0" w:line="240" w:lineRule="auto"/>
        <w:ind w:left="0" w:hanging="2"/>
        <w:jc w:val="center"/>
      </w:pPr>
    </w:p>
    <w:p w:rsidR="00F50823" w:rsidRDefault="00C4353D">
      <w:pPr>
        <w:spacing w:after="120" w:line="240" w:lineRule="auto"/>
        <w:ind w:left="0" w:hanging="2"/>
        <w:jc w:val="left"/>
      </w:pPr>
      <w:r>
        <w:t>(1) Departamento de Ingeniería Química, Facultad de Ingeniería, Universidad Nacional de La Plata (UNLP), 1 y 47 S/Nº, La Plata, Buenos Aires, Argentina.</w:t>
      </w:r>
    </w:p>
    <w:p w:rsidR="00F50823" w:rsidRDefault="00C4353D">
      <w:pPr>
        <w:spacing w:line="240" w:lineRule="auto"/>
        <w:ind w:left="0" w:hanging="2"/>
        <w:jc w:val="left"/>
      </w:pPr>
      <w:r>
        <w:t xml:space="preserve">(2) CIDCA (Centro de Investigación y Desarrollo en </w:t>
      </w:r>
      <w:proofErr w:type="spellStart"/>
      <w:r>
        <w:t>Criotecnología</w:t>
      </w:r>
      <w:proofErr w:type="spellEnd"/>
      <w:r>
        <w:t xml:space="preserve"> de Alimentos), Facultad Ciencias Exac</w:t>
      </w:r>
      <w:r>
        <w:t>tas Universidad Nacional de La Plata (UNLP) – CONICET La Plata, 47 y 116 S/Nº, La Plata, Buenos Aires, Argentina.</w:t>
      </w:r>
    </w:p>
    <w:p w:rsidR="00F50823" w:rsidRDefault="00C4353D">
      <w:pPr>
        <w:spacing w:line="240" w:lineRule="auto"/>
        <w:ind w:left="0" w:hanging="2"/>
        <w:jc w:val="left"/>
      </w:pPr>
      <w:r>
        <w:t xml:space="preserve">(3) Curso Bioquímica y </w:t>
      </w:r>
      <w:proofErr w:type="spellStart"/>
      <w:r>
        <w:t>Fitoquímica</w:t>
      </w:r>
      <w:proofErr w:type="spellEnd"/>
      <w:r>
        <w:t>, Facultad de Ciencias Agrarias y Forestales UNLP</w:t>
      </w:r>
    </w:p>
    <w:p w:rsidR="00F50823" w:rsidRDefault="00C4353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magui.macuso@g</w:t>
      </w:r>
      <w:r>
        <w:t>mail.com</w:t>
      </w:r>
      <w:r>
        <w:rPr>
          <w:color w:val="000000"/>
        </w:rPr>
        <w:tab/>
      </w:r>
    </w:p>
    <w:p w:rsidR="00F50823" w:rsidRDefault="00F50823">
      <w:pPr>
        <w:spacing w:after="0" w:line="240" w:lineRule="auto"/>
        <w:ind w:left="0" w:hanging="2"/>
      </w:pPr>
    </w:p>
    <w:p w:rsidR="00F50823" w:rsidRDefault="00C4353D">
      <w:pPr>
        <w:spacing w:after="0" w:line="240" w:lineRule="auto"/>
        <w:ind w:left="0" w:hanging="2"/>
      </w:pPr>
      <w:r>
        <w:t>RESUMEN</w:t>
      </w:r>
    </w:p>
    <w:p w:rsidR="00F50823" w:rsidRDefault="00F50823">
      <w:pPr>
        <w:spacing w:after="0" w:line="240" w:lineRule="auto"/>
        <w:ind w:left="0" w:hanging="2"/>
      </w:pPr>
    </w:p>
    <w:p w:rsidR="00F50823" w:rsidRDefault="00C4353D">
      <w:pPr>
        <w:spacing w:after="0" w:line="240" w:lineRule="auto"/>
        <w:ind w:left="0" w:hanging="2"/>
      </w:pPr>
      <w:r>
        <w:t>Comúnmente las dietas exentas de gluten resultan pobres en proteínas y excesivas en grasas. La eliminación del gluten en panificados requiere de nuevos ingredientes que los asemejen, principalmente en textura y color, a los de harina de trigo. Los almidone</w:t>
      </w:r>
      <w:r>
        <w:t xml:space="preserve">s de </w:t>
      </w:r>
      <w:proofErr w:type="spellStart"/>
      <w:r>
        <w:t>ahipa</w:t>
      </w:r>
      <w:proofErr w:type="spellEnd"/>
      <w:r>
        <w:t xml:space="preserve"> y mandioca, enriquecidos con proteínas de </w:t>
      </w:r>
      <w:proofErr w:type="spellStart"/>
      <w:r>
        <w:t>ahipa</w:t>
      </w:r>
      <w:proofErr w:type="spellEnd"/>
      <w:r>
        <w:t xml:space="preserve"> por acidificación con ácido cítrico al </w:t>
      </w:r>
      <w:proofErr w:type="spellStart"/>
      <w:r>
        <w:t>pI</w:t>
      </w:r>
      <w:proofErr w:type="spellEnd"/>
      <w:r>
        <w:t xml:space="preserve"> durante su extracción (</w:t>
      </w:r>
      <w:proofErr w:type="spellStart"/>
      <w:r>
        <w:t>AManP</w:t>
      </w:r>
      <w:proofErr w:type="spellEnd"/>
      <w:r>
        <w:t xml:space="preserve"> y </w:t>
      </w:r>
      <w:proofErr w:type="spellStart"/>
      <w:r>
        <w:t>AAhP</w:t>
      </w:r>
      <w:proofErr w:type="spellEnd"/>
      <w:r>
        <w:t>, respectivamente), han demostrado mejorar las propiedades tecnológicas de masas no leudadas libres de gluten, al reempl</w:t>
      </w:r>
      <w:r>
        <w:t>azar el almidón de mandioca (</w:t>
      </w:r>
      <w:proofErr w:type="spellStart"/>
      <w:r>
        <w:t>AMan</w:t>
      </w:r>
      <w:proofErr w:type="spellEnd"/>
      <w:r>
        <w:t xml:space="preserve">) en una </w:t>
      </w:r>
      <w:proofErr w:type="spellStart"/>
      <w:r>
        <w:t>premezcla</w:t>
      </w:r>
      <w:proofErr w:type="spellEnd"/>
      <w:r>
        <w:t xml:space="preserve"> base de harina de arroz (30%), </w:t>
      </w:r>
      <w:proofErr w:type="spellStart"/>
      <w:r>
        <w:t>AMan</w:t>
      </w:r>
      <w:proofErr w:type="spellEnd"/>
      <w:r>
        <w:t xml:space="preserve"> (30%) y almidón de maíz (40%) (Control, C). El objetivo de este trabajo fue analizar cómo influyen estos reemplazos en la elaboración de </w:t>
      </w:r>
      <w:proofErr w:type="spellStart"/>
      <w:r>
        <w:rPr>
          <w:i/>
        </w:rPr>
        <w:t>bagels</w:t>
      </w:r>
      <w:proofErr w:type="spellEnd"/>
      <w:r>
        <w:t xml:space="preserve"> libres de gluten. Para g</w:t>
      </w:r>
      <w:r>
        <w:t xml:space="preserve">enerar las </w:t>
      </w:r>
      <w:proofErr w:type="gramStart"/>
      <w:r>
        <w:t>masas</w:t>
      </w:r>
      <w:proofErr w:type="gramEnd"/>
      <w:r>
        <w:t xml:space="preserve">, las respectivas </w:t>
      </w:r>
      <w:proofErr w:type="spellStart"/>
      <w:r>
        <w:t>premezclas</w:t>
      </w:r>
      <w:proofErr w:type="spellEnd"/>
      <w:r>
        <w:t xml:space="preserve"> se adicionaron con goma </w:t>
      </w:r>
      <w:proofErr w:type="spellStart"/>
      <w:r>
        <w:t>xántica</w:t>
      </w:r>
      <w:proofErr w:type="spellEnd"/>
      <w:r>
        <w:t xml:space="preserve"> (2,5%), aceite (10%), sal (1%), levadura (2%) activada con miel  y agua (60%). Como controles adicionales se evaluó el reemplazo del </w:t>
      </w:r>
      <w:proofErr w:type="spellStart"/>
      <w:r>
        <w:t>AMan</w:t>
      </w:r>
      <w:proofErr w:type="spellEnd"/>
      <w:r>
        <w:t xml:space="preserve"> por almidón de </w:t>
      </w:r>
      <w:proofErr w:type="spellStart"/>
      <w:r>
        <w:t>ahipa</w:t>
      </w:r>
      <w:proofErr w:type="spellEnd"/>
      <w:r>
        <w:t xml:space="preserve"> nativo (</w:t>
      </w:r>
      <w:proofErr w:type="spellStart"/>
      <w:r>
        <w:t>AAh</w:t>
      </w:r>
      <w:proofErr w:type="spellEnd"/>
      <w:r>
        <w:t>) o de lo</w:t>
      </w:r>
      <w:r>
        <w:t xml:space="preserve">s almidones de </w:t>
      </w:r>
      <w:proofErr w:type="spellStart"/>
      <w:r>
        <w:t>ahipa</w:t>
      </w:r>
      <w:proofErr w:type="spellEnd"/>
      <w:r>
        <w:t xml:space="preserve"> y mandioca tratados con ácido cítrico en ausencia de proteínas (</w:t>
      </w:r>
      <w:proofErr w:type="spellStart"/>
      <w:r>
        <w:t>AManC</w:t>
      </w:r>
      <w:proofErr w:type="spellEnd"/>
      <w:r>
        <w:t xml:space="preserve"> y </w:t>
      </w:r>
      <w:proofErr w:type="spellStart"/>
      <w:r>
        <w:t>AAhC</w:t>
      </w:r>
      <w:proofErr w:type="spellEnd"/>
      <w:r>
        <w:t>). Las masas leudaron a 38ºC, antes y después del armado de las piezas (30 y 20 min respectivamente). Se cocieron por inmersión en agua azucarada (100ºC, 1 min</w:t>
      </w:r>
      <w:r>
        <w:t xml:space="preserve">) seguida de horneado (190ºC, 20 min). Se midió: volumen y densidad de las piezas horneadas; </w:t>
      </w:r>
      <w:proofErr w:type="spellStart"/>
      <w:r>
        <w:t>a</w:t>
      </w:r>
      <w:r>
        <w:rPr>
          <w:vertAlign w:val="subscript"/>
        </w:rPr>
        <w:t>w</w:t>
      </w:r>
      <w:proofErr w:type="spellEnd"/>
      <w:r>
        <w:t xml:space="preserve"> (</w:t>
      </w:r>
      <w:proofErr w:type="spellStart"/>
      <w:r>
        <w:t>AquaLab</w:t>
      </w:r>
      <w:proofErr w:type="spellEnd"/>
      <w:r>
        <w:t xml:space="preserve"> 4 TEV) y humedad de las masas y la miga de los </w:t>
      </w:r>
      <w:proofErr w:type="spellStart"/>
      <w:r>
        <w:rPr>
          <w:i/>
        </w:rPr>
        <w:t>bagels</w:t>
      </w:r>
      <w:proofErr w:type="spellEnd"/>
      <w:r>
        <w:t xml:space="preserve">; color (colorímetro </w:t>
      </w:r>
      <w:proofErr w:type="spellStart"/>
      <w:r>
        <w:t>Konica</w:t>
      </w:r>
      <w:proofErr w:type="spellEnd"/>
      <w:r>
        <w:t>-Minolta CR400) de la corteza y miga de los panificados; TPA de las mas</w:t>
      </w:r>
      <w:r>
        <w:t xml:space="preserve">as y los </w:t>
      </w:r>
      <w:proofErr w:type="spellStart"/>
      <w:r>
        <w:rPr>
          <w:i/>
        </w:rPr>
        <w:t>bagels</w:t>
      </w:r>
      <w:proofErr w:type="spellEnd"/>
      <w:r>
        <w:rPr>
          <w:i/>
        </w:rPr>
        <w:t xml:space="preserve"> </w:t>
      </w:r>
      <w:r>
        <w:t>(</w:t>
      </w:r>
      <w:proofErr w:type="spellStart"/>
      <w:r>
        <w:t>Texturómetro</w:t>
      </w:r>
      <w:proofErr w:type="spellEnd"/>
      <w:r>
        <w:t xml:space="preserve"> Brookfield-CT3); y alveolado (análisis de imágenes con </w:t>
      </w:r>
      <w:proofErr w:type="spellStart"/>
      <w:r>
        <w:t>Image</w:t>
      </w:r>
      <w:proofErr w:type="spellEnd"/>
      <w:r>
        <w:t xml:space="preserve"> J1.53k). El volumen de los </w:t>
      </w:r>
      <w:proofErr w:type="spellStart"/>
      <w:r>
        <w:rPr>
          <w:i/>
        </w:rPr>
        <w:t>bagels</w:t>
      </w:r>
      <w:proofErr w:type="spellEnd"/>
      <w:r>
        <w:t xml:space="preserve"> varió entre 63,7 (</w:t>
      </w:r>
      <w:proofErr w:type="spellStart"/>
      <w:r>
        <w:t>AManC</w:t>
      </w:r>
      <w:proofErr w:type="spellEnd"/>
      <w:r>
        <w:t xml:space="preserve">) y 81,4 (C) </w:t>
      </w:r>
      <w:proofErr w:type="spellStart"/>
      <w:r>
        <w:t>mL</w:t>
      </w:r>
      <w:proofErr w:type="spellEnd"/>
      <w:r>
        <w:t xml:space="preserve"> y su densidad entre 0,41 (C) y 0,55 (</w:t>
      </w:r>
      <w:proofErr w:type="spellStart"/>
      <w:r>
        <w:t>AManC</w:t>
      </w:r>
      <w:proofErr w:type="spellEnd"/>
      <w:r>
        <w:t>) g/</w:t>
      </w:r>
      <w:proofErr w:type="spellStart"/>
      <w:r>
        <w:t>mL</w:t>
      </w:r>
      <w:proofErr w:type="spellEnd"/>
      <w:r>
        <w:t xml:space="preserve">. La </w:t>
      </w:r>
      <w:proofErr w:type="spellStart"/>
      <w:r>
        <w:t>a</w:t>
      </w:r>
      <w:r>
        <w:rPr>
          <w:vertAlign w:val="subscript"/>
        </w:rPr>
        <w:t>w</w:t>
      </w:r>
      <w:proofErr w:type="spellEnd"/>
      <w:r>
        <w:t xml:space="preserve"> de las masas estuvo comprendida entr</w:t>
      </w:r>
      <w:r>
        <w:t xml:space="preserve">e 0,93-0,98 y se mantuvo elevada en la miga de los productos horneados (0,94-0,98). El color de la miga de los </w:t>
      </w:r>
      <w:proofErr w:type="spellStart"/>
      <w:r>
        <w:rPr>
          <w:i/>
        </w:rPr>
        <w:t>bagels</w:t>
      </w:r>
      <w:proofErr w:type="spellEnd"/>
      <w:r>
        <w:t xml:space="preserve"> se caracterizó por un índice de </w:t>
      </w:r>
      <w:proofErr w:type="spellStart"/>
      <w:r>
        <w:t>pardeamiento</w:t>
      </w:r>
      <w:proofErr w:type="spellEnd"/>
      <w:r>
        <w:t xml:space="preserve"> de 13,95 para C, que aumentó significativamente (</w:t>
      </w:r>
      <w:r>
        <w:rPr>
          <w:i/>
        </w:rPr>
        <w:t>p</w:t>
      </w:r>
      <w:r>
        <w:t xml:space="preserve">&lt;0,05) al sustituir </w:t>
      </w:r>
      <w:proofErr w:type="spellStart"/>
      <w:r>
        <w:t>AMan</w:t>
      </w:r>
      <w:proofErr w:type="spellEnd"/>
      <w:r>
        <w:t xml:space="preserve"> en la </w:t>
      </w:r>
      <w:proofErr w:type="spellStart"/>
      <w:r>
        <w:t>premezcla</w:t>
      </w:r>
      <w:proofErr w:type="spellEnd"/>
      <w:r>
        <w:t xml:space="preserve"> ba</w:t>
      </w:r>
      <w:r>
        <w:t xml:space="preserve">se por </w:t>
      </w:r>
      <w:proofErr w:type="spellStart"/>
      <w:r>
        <w:t>AManP</w:t>
      </w:r>
      <w:proofErr w:type="spellEnd"/>
      <w:r>
        <w:t xml:space="preserve"> (24,95) y </w:t>
      </w:r>
      <w:proofErr w:type="spellStart"/>
      <w:r>
        <w:t>AAhP</w:t>
      </w:r>
      <w:proofErr w:type="spellEnd"/>
      <w:r>
        <w:t xml:space="preserve"> (22,25). El color de la corteza mostró ligeras variaciones. Contrario a lo observado en las masas sin leudar, el TPA de estas masas registró mayor </w:t>
      </w:r>
      <w:proofErr w:type="spellStart"/>
      <w:r>
        <w:t>cohesividad</w:t>
      </w:r>
      <w:proofErr w:type="spellEnd"/>
      <w:r>
        <w:t xml:space="preserve"> y elasticidad para los almidones nativos (C y </w:t>
      </w:r>
      <w:proofErr w:type="spellStart"/>
      <w:r>
        <w:t>AAh</w:t>
      </w:r>
      <w:proofErr w:type="spellEnd"/>
      <w:r>
        <w:t>), mientras que esto</w:t>
      </w:r>
      <w:r>
        <w:t>s parámetros disminuyeron significativamente (</w:t>
      </w:r>
      <w:r>
        <w:rPr>
          <w:i/>
        </w:rPr>
        <w:t>p</w:t>
      </w:r>
      <w:r>
        <w:t xml:space="preserve">&lt;0,05) en el caso de </w:t>
      </w:r>
      <w:proofErr w:type="spellStart"/>
      <w:r>
        <w:t>AAhP</w:t>
      </w:r>
      <w:proofErr w:type="spellEnd"/>
      <w:r>
        <w:t>. Todas las sustituciones ensayadas incrementaron significativamente (</w:t>
      </w:r>
      <w:r>
        <w:rPr>
          <w:i/>
        </w:rPr>
        <w:t>p</w:t>
      </w:r>
      <w:r>
        <w:t xml:space="preserve">&lt;0,05) la </w:t>
      </w:r>
      <w:r>
        <w:lastRenderedPageBreak/>
        <w:t xml:space="preserve">dureza de la miga (1,9-3 veces mayor). Las formulaciones C y </w:t>
      </w:r>
      <w:proofErr w:type="spellStart"/>
      <w:r>
        <w:t>AAh</w:t>
      </w:r>
      <w:proofErr w:type="spellEnd"/>
      <w:r>
        <w:t xml:space="preserve"> presentaron menor número de alvéolos, </w:t>
      </w:r>
      <w:r>
        <w:t>sin diferencias significativas en el área alveolar ni en la circularidad atribuibles a las sustituciones ensayadas. Por lo expuesto, el reemplazo de almidón de mandioca comercial por los almidones enriquecidos ensayados, modificó de manera diferente la tex</w:t>
      </w:r>
      <w:r>
        <w:t xml:space="preserve">tura en el caso de masas leudadas, pero no  afectó negativamente las propiedades del producto final, permitiendo elaborar </w:t>
      </w:r>
      <w:proofErr w:type="spellStart"/>
      <w:r>
        <w:rPr>
          <w:i/>
        </w:rPr>
        <w:t>bagels</w:t>
      </w:r>
      <w:proofErr w:type="spellEnd"/>
      <w:r>
        <w:t xml:space="preserve"> libres de gluten de mejor calidad nutricional.</w:t>
      </w:r>
    </w:p>
    <w:p w:rsidR="00F50823" w:rsidRDefault="00F50823">
      <w:pPr>
        <w:spacing w:after="0" w:line="240" w:lineRule="auto"/>
        <w:ind w:left="0" w:hanging="2"/>
      </w:pPr>
    </w:p>
    <w:p w:rsidR="00F50823" w:rsidRDefault="00C4353D">
      <w:pPr>
        <w:spacing w:after="0" w:line="240" w:lineRule="auto"/>
        <w:ind w:left="0" w:hanging="2"/>
      </w:pPr>
      <w:r>
        <w:t>Palabras Clave: ingredientes funcionales, panificados sin TACC, textura, color,</w:t>
      </w:r>
      <w:r>
        <w:t xml:space="preserve"> alveolado.</w:t>
      </w:r>
    </w:p>
    <w:p w:rsidR="00F50823" w:rsidRDefault="00F50823">
      <w:pPr>
        <w:spacing w:after="0" w:line="240" w:lineRule="auto"/>
        <w:ind w:left="0" w:hanging="2"/>
      </w:pPr>
    </w:p>
    <w:p w:rsidR="00F50823" w:rsidRDefault="00F50823">
      <w:pPr>
        <w:spacing w:after="0" w:line="240" w:lineRule="auto"/>
        <w:ind w:left="0" w:hanging="2"/>
      </w:pPr>
    </w:p>
    <w:sectPr w:rsidR="00F50823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53D" w:rsidRDefault="00C4353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4353D" w:rsidRDefault="00C4353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53D" w:rsidRDefault="00C4353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4353D" w:rsidRDefault="00C4353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823" w:rsidRDefault="00C4353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23"/>
    <w:rsid w:val="00C4353D"/>
    <w:rsid w:val="00DE4F81"/>
    <w:rsid w:val="00F5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58220-47BE-4849-93B9-C64F5C8D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CC3F0E"/>
    <w:pPr>
      <w:spacing w:after="0" w:line="240" w:lineRule="auto"/>
      <w:jc w:val="left"/>
    </w:pPr>
    <w:rPr>
      <w:position w:val="-1"/>
    </w:rPr>
  </w:style>
  <w:style w:type="character" w:styleId="Refdecomentario">
    <w:name w:val="annotation reference"/>
    <w:basedOn w:val="Fuentedeprrafopredeter"/>
    <w:uiPriority w:val="99"/>
    <w:semiHidden/>
    <w:unhideWhenUsed/>
    <w:rsid w:val="00B858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58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58A1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58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58A1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rXm+V4d3ygcOZIbyewr+kjAwnQ==">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Reviewer</cp:lastModifiedBy>
  <cp:revision>2</cp:revision>
  <dcterms:created xsi:type="dcterms:W3CDTF">2022-06-22T12:36:00Z</dcterms:created>
  <dcterms:modified xsi:type="dcterms:W3CDTF">2022-06-22T12:36:00Z</dcterms:modified>
</cp:coreProperties>
</file>