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3" w:rsidRDefault="00CF3FC6">
      <w:pPr>
        <w:spacing w:after="0" w:line="240" w:lineRule="auto"/>
        <w:ind w:left="0" w:right="283" w:hanging="2"/>
        <w:rPr>
          <w:b/>
        </w:rPr>
      </w:pPr>
      <w:proofErr w:type="spellStart"/>
      <w:r>
        <w:rPr>
          <w:b/>
          <w:i/>
        </w:rPr>
        <w:t>Kosakonia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radicincitans</w:t>
      </w:r>
      <w:proofErr w:type="spellEnd"/>
      <w:r>
        <w:rPr>
          <w:b/>
        </w:rPr>
        <w:t xml:space="preserve"> como bacteria promotora del crecimiento y germinación en variedades de lechuga mantecosa y crespa</w:t>
      </w:r>
    </w:p>
    <w:p w:rsidR="000E2F53" w:rsidRDefault="000E2F53">
      <w:pPr>
        <w:spacing w:after="0" w:line="240" w:lineRule="auto"/>
        <w:ind w:left="0" w:right="283" w:hanging="2"/>
        <w:rPr>
          <w:b/>
        </w:rPr>
      </w:pPr>
    </w:p>
    <w:p w:rsidR="000E2F53" w:rsidRDefault="00CF3FC6">
      <w:pPr>
        <w:spacing w:after="0" w:line="240" w:lineRule="auto"/>
        <w:ind w:left="0" w:hanging="2"/>
      </w:pPr>
      <w:proofErr w:type="spellStart"/>
      <w:r>
        <w:t>Possetto</w:t>
      </w:r>
      <w:proofErr w:type="spellEnd"/>
      <w:r>
        <w:t xml:space="preserve"> P.</w:t>
      </w:r>
      <w:r>
        <w:rPr>
          <w:vertAlign w:val="superscript"/>
        </w:rPr>
        <w:t>1</w:t>
      </w:r>
      <w:r>
        <w:t>, Calvo J.</w:t>
      </w:r>
      <w:r>
        <w:rPr>
          <w:vertAlign w:val="superscript"/>
        </w:rPr>
        <w:t>1</w:t>
      </w:r>
      <w:r>
        <w:t xml:space="preserve">, Fernández </w:t>
      </w:r>
      <w:r w:rsidR="003162C9">
        <w:t>J</w:t>
      </w:r>
      <w:r>
        <w:t>G.</w:t>
      </w:r>
      <w:r>
        <w:rPr>
          <w:vertAlign w:val="superscript"/>
        </w:rPr>
        <w:t>1</w:t>
      </w:r>
      <w:r>
        <w:t xml:space="preserve">, </w:t>
      </w:r>
      <w:proofErr w:type="spellStart"/>
      <w:r>
        <w:t>Navarta</w:t>
      </w:r>
      <w:proofErr w:type="spellEnd"/>
      <w:r>
        <w:t xml:space="preserve"> G.</w:t>
      </w:r>
      <w:r>
        <w:rPr>
          <w:vertAlign w:val="superscript"/>
        </w:rPr>
        <w:t>1</w:t>
      </w:r>
      <w:r>
        <w:t xml:space="preserve">, </w:t>
      </w:r>
      <w:proofErr w:type="spellStart"/>
      <w:r>
        <w:t>Sansone</w:t>
      </w:r>
      <w:proofErr w:type="spellEnd"/>
      <w:r>
        <w:t xml:space="preserve"> G</w:t>
      </w:r>
      <w:r>
        <w:rPr>
          <w:vertAlign w:val="superscript"/>
        </w:rPr>
        <w:t>1</w:t>
      </w:r>
      <w:r>
        <w:t xml:space="preserve">, </w:t>
      </w:r>
      <w:proofErr w:type="spellStart"/>
      <w:r>
        <w:t>Calvente</w:t>
      </w:r>
      <w:proofErr w:type="spellEnd"/>
      <w:r>
        <w:t xml:space="preserve"> V.</w:t>
      </w:r>
      <w:r>
        <w:rPr>
          <w:vertAlign w:val="superscript"/>
        </w:rPr>
        <w:t xml:space="preserve">1 </w:t>
      </w:r>
    </w:p>
    <w:p w:rsidR="000E2F53" w:rsidRDefault="00CF3FC6">
      <w:pPr>
        <w:spacing w:after="0" w:line="240" w:lineRule="auto"/>
        <w:ind w:left="0" w:hanging="2"/>
      </w:pPr>
      <w:r>
        <w:rPr>
          <w:vertAlign w:val="superscript"/>
        </w:rPr>
        <w:t xml:space="preserve">1 </w:t>
      </w:r>
      <w:r>
        <w:t>Facultad de Química Bioquímica y Farmacia. Universidad Nacional de San Luís (UNSL). Ejército de los Andes 950. San Luis. Argentina</w:t>
      </w:r>
    </w:p>
    <w:p w:rsidR="000E2F53" w:rsidRDefault="00CF3FC6">
      <w:pPr>
        <w:spacing w:after="0" w:line="240" w:lineRule="auto"/>
        <w:ind w:left="0" w:hanging="2"/>
      </w:pPr>
      <w:bookmarkStart w:id="0" w:name="_heading=h.gjdgxs" w:colFirst="0" w:colLast="0"/>
      <w:bookmarkEnd w:id="0"/>
      <w:r>
        <w:t>papossetto@unsl.edu.ar</w:t>
      </w:r>
    </w:p>
    <w:p w:rsidR="000E2F53" w:rsidRDefault="000E2F53">
      <w:pPr>
        <w:spacing w:after="0" w:line="240" w:lineRule="auto"/>
        <w:ind w:left="0" w:hanging="2"/>
      </w:pPr>
    </w:p>
    <w:p w:rsidR="000E2F53" w:rsidRDefault="00CF3FC6">
      <w:pPr>
        <w:spacing w:after="0" w:line="240" w:lineRule="auto"/>
        <w:ind w:left="0" w:hanging="2"/>
      </w:pPr>
      <w:r>
        <w:t>La agricultura orgánica es una forma de producción sostenible de alimentos sin la adición de producto</w:t>
      </w:r>
      <w:r>
        <w:t>s químicos, vinculado a la generación de ingresos, la seguridad alimentaria y la mejor calidad de vida de los productores y consumidores. Este sector productivo, con participación mayoritaria en la agricultura familiar, posee contribuciones a la conservaci</w:t>
      </w:r>
      <w:r>
        <w:t xml:space="preserve">ón de los bienes comunes naturales, la biodiversidad y la mitigación del cambio climático, entre </w:t>
      </w:r>
      <w:proofErr w:type="gramStart"/>
      <w:r>
        <w:t>otras</w:t>
      </w:r>
      <w:proofErr w:type="gramEnd"/>
      <w:r>
        <w:t xml:space="preserve">. Con ésta premisa, se estudian y utilizan microorganismos nativos, aprovechando sus capacidades naturales de promover el crecimiento de plantas como así </w:t>
      </w:r>
      <w:r>
        <w:t xml:space="preserve">también de controlar a los </w:t>
      </w:r>
      <w:proofErr w:type="spellStart"/>
      <w:r>
        <w:t>fitopatógenos</w:t>
      </w:r>
      <w:proofErr w:type="spellEnd"/>
      <w:r>
        <w:t xml:space="preserve">. Objetivo: Estudiar el efecto de la bacteria </w:t>
      </w:r>
      <w:proofErr w:type="spellStart"/>
      <w:r>
        <w:rPr>
          <w:i/>
        </w:rPr>
        <w:t>Kosakonia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radicincitans</w:t>
      </w:r>
      <w:proofErr w:type="spellEnd"/>
      <w:r>
        <w:t xml:space="preserve"> en la germinación y primeras etapas de crecimiento de lechugas variedad crespa y mantecosa. Se realizaron ensayos de germinación en ambas variedad</w:t>
      </w:r>
      <w:r>
        <w:t>es  e índice de vigor. Las semillas fueron inicialmente desinfectadas (hipoclorito de sodio al 1% durante 5 min) y posteriormente enjuagadas con agua destilada estéril (dos veces). Las semillas fueron dispuestas para siembra, en bandejas de plástico descar</w:t>
      </w:r>
      <w:r>
        <w:t>tables conteniendo papel humedecido con agua destilada estéril. Se dispuso para ensayo de un total de 300 semillas, triplicado. El diseño consistió en grupos tratamientos y control,  para cada variedad de semilla. Se aplicó a cada semilla en tratamiento un</w:t>
      </w:r>
      <w:r>
        <w:t xml:space="preserve"> volumen de 20 </w:t>
      </w:r>
      <w:proofErr w:type="spellStart"/>
      <w:r>
        <w:t>uL</w:t>
      </w:r>
      <w:proofErr w:type="spellEnd"/>
      <w:r>
        <w:t xml:space="preserve">, de una suspensión conteniendo </w:t>
      </w:r>
      <w:proofErr w:type="spellStart"/>
      <w:r>
        <w:rPr>
          <w:i/>
        </w:rPr>
        <w:t>Kosakonia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radicincitans</w:t>
      </w:r>
      <w:proofErr w:type="spellEnd"/>
      <w:r>
        <w:rPr>
          <w:i/>
        </w:rPr>
        <w:t xml:space="preserve"> </w:t>
      </w:r>
      <w:r>
        <w:t xml:space="preserve">(concentración equivalente a 0,5 </w:t>
      </w:r>
      <w:proofErr w:type="spellStart"/>
      <w:r>
        <w:t>Mac.</w:t>
      </w:r>
      <w:proofErr w:type="spellEnd"/>
      <w:r>
        <w:t xml:space="preserve"> </w:t>
      </w:r>
      <w:proofErr w:type="spellStart"/>
      <w:r>
        <w:t>Farland</w:t>
      </w:r>
      <w:proofErr w:type="spellEnd"/>
      <w:r>
        <w:t>). En el control se agregó el mismo volumen de agua destilada estéril. Las semillas fueron cultivadas en oscuridad a temperatura controlad</w:t>
      </w:r>
      <w:r>
        <w:t xml:space="preserve">a entre 20-22°C durante  7 </w:t>
      </w:r>
      <w:proofErr w:type="spellStart"/>
      <w:r>
        <w:t>días.Transcurrido</w:t>
      </w:r>
      <w:proofErr w:type="spellEnd"/>
      <w:r>
        <w:t xml:space="preserve"> el tiempo fueron cuantificados: a.-) el porcentaje de germinación (%G = [(N° de</w:t>
      </w:r>
      <w:r>
        <w:rPr>
          <w:highlight w:val="white"/>
        </w:rPr>
        <w:t xml:space="preserve"> semillas germinadas)/(N° de semillas totales)] x 100) y b.-) el índice de vigor (IV = (promedio largo raíz + promedio largo </w:t>
      </w:r>
      <w:proofErr w:type="spellStart"/>
      <w:r>
        <w:rPr>
          <w:highlight w:val="white"/>
        </w:rPr>
        <w:t>hipocót</w:t>
      </w:r>
      <w:r>
        <w:rPr>
          <w:highlight w:val="white"/>
        </w:rPr>
        <w:t>ilo</w:t>
      </w:r>
      <w:proofErr w:type="spellEnd"/>
      <w:r>
        <w:rPr>
          <w:highlight w:val="white"/>
        </w:rPr>
        <w:t xml:space="preserve">) x %G). </w:t>
      </w:r>
      <w:r>
        <w:t xml:space="preserve">La germinación para la variedad crespa fue del 82 % para el tratamiento con la bacteria y del 70 % para el control. Para la variedad mantecosa la germinación fue del 80 % para el tratamiento con el microorganismo y del 71 % para el control. </w:t>
      </w:r>
      <w:proofErr w:type="spellStart"/>
      <w:r>
        <w:t>Él</w:t>
      </w:r>
      <w:proofErr w:type="spellEnd"/>
      <w:r>
        <w:t xml:space="preserve"> </w:t>
      </w:r>
      <w:r>
        <w:t>índice de vigor para la variedad crespa fue 166 con el promotor de crecimiento y 132 para el control, el respectivo para la lechuga mantecosa tratada fue de 168 y 134 para el control. Para ambos tipos de lechugas se observa un aumento significativo en el p</w:t>
      </w:r>
      <w:r>
        <w:t xml:space="preserve">orcentaje de germinación del 12% y del 9% respectivamente. El estudio del índice de vigor refleja una mejora con respecto al control. La aplicación de una suspensión del microorganismo, incidió favorablemente la germinación de semillas y el crecimiento en </w:t>
      </w:r>
      <w:r>
        <w:t xml:space="preserve">las primeras etapas del desarrollo, en los estudios realizados. Los resultados muestran la capacidad del agente activo como promotor del crecimiento vegetal y potencialidades para la formulación de un </w:t>
      </w:r>
      <w:proofErr w:type="spellStart"/>
      <w:r>
        <w:t>bioinsumo</w:t>
      </w:r>
      <w:proofErr w:type="spellEnd"/>
      <w:r>
        <w:t xml:space="preserve"> para la producción de hortalizas. Financiado </w:t>
      </w:r>
      <w:r>
        <w:t>por PROICO-UNSL 02-0520.</w:t>
      </w:r>
    </w:p>
    <w:p w:rsidR="000E2F53" w:rsidRDefault="00CF3FC6" w:rsidP="003162C9">
      <w:pPr>
        <w:spacing w:after="0" w:line="240" w:lineRule="auto"/>
        <w:ind w:left="0" w:hanging="2"/>
      </w:pPr>
      <w:r>
        <w:t xml:space="preserve">Palabras Clave: </w:t>
      </w:r>
      <w:proofErr w:type="spellStart"/>
      <w:r>
        <w:rPr>
          <w:i/>
        </w:rPr>
        <w:t>Lactuca</w:t>
      </w:r>
      <w:proofErr w:type="spellEnd"/>
      <w:r>
        <w:rPr>
          <w:i/>
        </w:rPr>
        <w:t xml:space="preserve"> sativa</w:t>
      </w:r>
      <w:r>
        <w:t xml:space="preserve">, agente  activo, </w:t>
      </w:r>
      <w:proofErr w:type="spellStart"/>
      <w:r>
        <w:t>bioinsumo</w:t>
      </w:r>
      <w:proofErr w:type="spellEnd"/>
      <w:r>
        <w:t xml:space="preserve"> </w:t>
      </w:r>
    </w:p>
    <w:p w:rsidR="000E2F53" w:rsidRDefault="000E2F53">
      <w:pPr>
        <w:spacing w:after="0" w:line="240" w:lineRule="auto"/>
        <w:ind w:left="0" w:hanging="2"/>
      </w:pPr>
    </w:p>
    <w:sectPr w:rsidR="000E2F53" w:rsidSect="000E2F53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C6" w:rsidRDefault="00CF3FC6" w:rsidP="003162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F3FC6" w:rsidRDefault="00CF3FC6" w:rsidP="003162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C6" w:rsidRDefault="00CF3FC6" w:rsidP="003162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F3FC6" w:rsidRDefault="00CF3FC6" w:rsidP="003162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CF3FC6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5719</wp:posOffset>
          </wp:positionH>
          <wp:positionV relativeFrom="paragraph">
            <wp:posOffset>-274951</wp:posOffset>
          </wp:positionV>
          <wp:extent cx="676275" cy="6572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53"/>
    <w:rsid w:val="000E2F53"/>
    <w:rsid w:val="003162C9"/>
    <w:rsid w:val="00C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AR" w:eastAsia="es-ES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F5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0E2F53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rsid w:val="000E2F53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rsid w:val="000E2F53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rsid w:val="000E2F5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E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E2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E2F53"/>
  </w:style>
  <w:style w:type="table" w:customStyle="1" w:styleId="TableNormal">
    <w:name w:val="Table Normal"/>
    <w:rsid w:val="000E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E2F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2F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E2F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E2F5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0E2F5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0E2F53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0E2F5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0E2F5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0E2F53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0E2F5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0E2F53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0E2F5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sid w:val="000E2F5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0E2F5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sid w:val="000E2F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0E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F53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F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SOxmPH1q8gvrBvAtCJmgudiNg==">AMUW2mVKalh1o0a/QFx3SMpqf3HuQ6edpqLMMhha/Qjq79SlffPkACpDtIf7EWOyD6K0pX3OQtYtLiSGrH4OERnnLl64wPDUVtqzGl2UZmYsqK+e9J2VpflkjntW/k73qfnjegw9fKi3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2845</Characters>
  <Application>Microsoft Office Word</Application>
  <DocSecurity>0</DocSecurity>
  <Lines>23</Lines>
  <Paragraphs>6</Paragraphs>
  <ScaleCrop>false</ScaleCrop>
  <Company>HP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gastón fernández</cp:lastModifiedBy>
  <cp:revision>2</cp:revision>
  <dcterms:created xsi:type="dcterms:W3CDTF">2022-06-27T12:27:00Z</dcterms:created>
  <dcterms:modified xsi:type="dcterms:W3CDTF">2022-06-30T18:35:00Z</dcterms:modified>
</cp:coreProperties>
</file>