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D2" w:rsidRPr="001A2E53" w:rsidRDefault="001A2E53">
      <w:pPr>
        <w:pBdr>
          <w:top w:val="nil"/>
          <w:left w:val="nil"/>
          <w:bottom w:val="nil"/>
          <w:right w:val="nil"/>
          <w:between w:val="nil"/>
        </w:pBdr>
        <w:spacing w:after="0" w:line="240" w:lineRule="auto"/>
        <w:ind w:left="0" w:hanging="2"/>
        <w:jc w:val="center"/>
        <w:rPr>
          <w:b/>
          <w:color w:val="000000"/>
        </w:rPr>
      </w:pPr>
      <w:r>
        <w:rPr>
          <w:b/>
          <w:color w:val="000000"/>
        </w:rPr>
        <w:t>Evaluación de</w:t>
      </w:r>
      <w:r w:rsidR="006D1B34">
        <w:rPr>
          <w:b/>
          <w:color w:val="000000"/>
        </w:rPr>
        <w:t xml:space="preserve"> inoculantes en</w:t>
      </w:r>
      <w:r>
        <w:rPr>
          <w:b/>
          <w:color w:val="000000"/>
        </w:rPr>
        <w:t xml:space="preserve"> ensilado</w:t>
      </w:r>
      <w:r w:rsidR="006D1B34">
        <w:rPr>
          <w:b/>
          <w:color w:val="000000"/>
        </w:rPr>
        <w:t>s</w:t>
      </w:r>
      <w:r>
        <w:rPr>
          <w:b/>
          <w:color w:val="000000"/>
        </w:rPr>
        <w:t xml:space="preserve"> de hojas de mandioca (</w:t>
      </w:r>
      <w:r>
        <w:rPr>
          <w:b/>
          <w:i/>
          <w:color w:val="000000"/>
        </w:rPr>
        <w:t>Manihot esculenta Crantz</w:t>
      </w:r>
      <w:r>
        <w:rPr>
          <w:b/>
          <w:color w:val="000000"/>
        </w:rPr>
        <w:t>) de Formosa</w:t>
      </w:r>
    </w:p>
    <w:p w:rsidR="00642DD2" w:rsidRDefault="00642DD2">
      <w:pPr>
        <w:spacing w:after="0" w:line="240" w:lineRule="auto"/>
        <w:ind w:left="0" w:hanging="2"/>
        <w:jc w:val="center"/>
      </w:pPr>
    </w:p>
    <w:p w:rsidR="00642DD2" w:rsidRDefault="001A2E53">
      <w:pPr>
        <w:spacing w:after="0" w:line="240" w:lineRule="auto"/>
        <w:ind w:left="0" w:hanging="2"/>
        <w:jc w:val="center"/>
      </w:pPr>
      <w:r>
        <w:t>Leguizamón AJ (1), Rompato KM (1</w:t>
      </w:r>
      <w:r w:rsidR="00E755D1">
        <w:t>)</w:t>
      </w:r>
      <w:r w:rsidR="007D68F7">
        <w:t>, Audisio MC (2</w:t>
      </w:r>
      <w:r>
        <w:t>)</w:t>
      </w:r>
    </w:p>
    <w:p w:rsidR="00642DD2" w:rsidRDefault="00642DD2">
      <w:pPr>
        <w:spacing w:after="0" w:line="240" w:lineRule="auto"/>
        <w:ind w:left="0" w:hanging="2"/>
        <w:jc w:val="center"/>
      </w:pPr>
    </w:p>
    <w:p w:rsidR="00642DD2" w:rsidRDefault="001A2E53" w:rsidP="006D1B34">
      <w:pPr>
        <w:spacing w:after="120" w:line="240" w:lineRule="auto"/>
        <w:ind w:left="0" w:hanging="2"/>
        <w:jc w:val="left"/>
      </w:pPr>
      <w:r>
        <w:t>(1) Laboratorio de Investigación en Microbiología y Alimentos-Facultad de Ciencias de la Salud. Universidad Nacional de Formosa</w:t>
      </w:r>
      <w:r w:rsidR="00E755D1">
        <w:t xml:space="preserve">, </w:t>
      </w:r>
      <w:r>
        <w:t>Av. Gobernador Gutnisky 3200</w:t>
      </w:r>
      <w:r w:rsidR="00E755D1">
        <w:t xml:space="preserve">, </w:t>
      </w:r>
      <w:r>
        <w:t>Formosa</w:t>
      </w:r>
      <w:r w:rsidR="00E755D1">
        <w:t xml:space="preserve">, </w:t>
      </w:r>
      <w:r>
        <w:t>Formosa</w:t>
      </w:r>
      <w:r w:rsidR="00E755D1">
        <w:t xml:space="preserve">, </w:t>
      </w:r>
      <w:r>
        <w:t>Argentina</w:t>
      </w:r>
      <w:r w:rsidR="00E755D1">
        <w:t>.</w:t>
      </w:r>
    </w:p>
    <w:p w:rsidR="006D1B34" w:rsidRDefault="00E755D1" w:rsidP="006D1B34">
      <w:pPr>
        <w:spacing w:after="120" w:line="240" w:lineRule="auto"/>
        <w:ind w:left="0" w:hanging="2"/>
        <w:jc w:val="left"/>
      </w:pPr>
      <w:r>
        <w:t xml:space="preserve">(2) </w:t>
      </w:r>
      <w:r w:rsidR="001A2E53">
        <w:t>INIQUI-CONICET. Universidad Nacional de Salta</w:t>
      </w:r>
      <w:r>
        <w:t xml:space="preserve">, </w:t>
      </w:r>
      <w:r w:rsidR="00E50FD0">
        <w:t>Av. Bolivia 515</w:t>
      </w:r>
      <w:r w:rsidR="001A2E53">
        <w:t>0</w:t>
      </w:r>
      <w:r>
        <w:t xml:space="preserve">, </w:t>
      </w:r>
      <w:r w:rsidR="001A2E53">
        <w:t>Salta</w:t>
      </w:r>
      <w:r>
        <w:t xml:space="preserve">, </w:t>
      </w:r>
      <w:r w:rsidR="001A2E53">
        <w:t>Salta</w:t>
      </w:r>
      <w:r>
        <w:t xml:space="preserve">, </w:t>
      </w:r>
      <w:r w:rsidR="001A2E53">
        <w:t>Argentina</w:t>
      </w:r>
      <w:r>
        <w:t>.</w:t>
      </w:r>
    </w:p>
    <w:p w:rsidR="00642DD2" w:rsidRDefault="001A2E53" w:rsidP="006D1B34">
      <w:pPr>
        <w:spacing w:line="240" w:lineRule="auto"/>
        <w:ind w:left="0" w:hanging="2"/>
        <w:jc w:val="left"/>
      </w:pPr>
      <w:r>
        <w:rPr>
          <w:color w:val="000000"/>
        </w:rPr>
        <w:t>alejandroleguiz@gmail.com</w:t>
      </w:r>
      <w:r w:rsidR="00E755D1">
        <w:rPr>
          <w:color w:val="000000"/>
        </w:rPr>
        <w:tab/>
      </w:r>
    </w:p>
    <w:p w:rsidR="00A44E89" w:rsidRDefault="001A2E53" w:rsidP="00D148D0">
      <w:pPr>
        <w:spacing w:after="0" w:line="240" w:lineRule="auto"/>
        <w:ind w:left="0" w:hanging="2"/>
      </w:pPr>
      <w:r>
        <w:t>La mandioca (</w:t>
      </w:r>
      <w:r>
        <w:rPr>
          <w:i/>
        </w:rPr>
        <w:t>Manihot esculenta Crantz</w:t>
      </w:r>
      <w:r>
        <w:t>) es un importante cultivo a nivel mundial</w:t>
      </w:r>
      <w:r w:rsidR="006D1B34">
        <w:t xml:space="preserve">, </w:t>
      </w:r>
      <w:r w:rsidR="00DD57AA">
        <w:t>sus</w:t>
      </w:r>
      <w:r w:rsidR="006D1B34">
        <w:t xml:space="preserve"> hojas</w:t>
      </w:r>
      <w:r w:rsidR="00DD57AA">
        <w:t xml:space="preserve"> </w:t>
      </w:r>
      <w:r>
        <w:t>son ricas en proteínas</w:t>
      </w:r>
      <w:r w:rsidR="002B3E81">
        <w:t>, minerales y vitaminas. Sin embargo</w:t>
      </w:r>
      <w:r w:rsidR="00554F6E">
        <w:t>,</w:t>
      </w:r>
      <w:r w:rsidR="002B3E81">
        <w:t xml:space="preserve"> este potencial nutricional se encuentra opacado debido a la presencia de cianoglucósidos, fitatos y taninos siendo los primeros los </w:t>
      </w:r>
      <w:r w:rsidR="00554F6E">
        <w:t>más</w:t>
      </w:r>
      <w:r w:rsidR="002B3E81">
        <w:t xml:space="preserve"> tóxicos. </w:t>
      </w:r>
      <w:r w:rsidR="00554F6E">
        <w:t>Diversos autores han reportado sobre el uso de la técnica de ensilado con la finalidad de disminuir los cianoglucósidos, además de co</w:t>
      </w:r>
      <w:r w:rsidR="00787C76">
        <w:t>nservar este material vegetal para alimentar a los animales en las épocas donde escaseen los pastos verdes. El objetivo de este trabajo fue evaluar</w:t>
      </w:r>
      <w:r w:rsidR="000A6E99">
        <w:t xml:space="preserve"> el uso de microorganismos inoculantes en</w:t>
      </w:r>
      <w:r w:rsidR="00787C76">
        <w:t xml:space="preserve"> la disminución de los cianoglucósidos en ensilados de hojas de mandioca cultivadas en la provincia de Formosa. Para ello, se elaboraron </w:t>
      </w:r>
      <w:r w:rsidR="000A6E99">
        <w:t xml:space="preserve">por triplicado </w:t>
      </w:r>
      <w:r w:rsidR="00787C76">
        <w:t xml:space="preserve">microsilos de 90-100 g de capacidad </w:t>
      </w:r>
      <w:r w:rsidR="00D148D0">
        <w:t>en bolsas pequeñas de polietileno de</w:t>
      </w:r>
      <w:r w:rsidR="00787C76">
        <w:t xml:space="preserve"> hojas de mandioca de la variedad pomberí, se realizó una suplementación de 10% (p/p) de harina de raíz </w:t>
      </w:r>
      <w:r w:rsidR="000A6E99">
        <w:t>de mandioca. Los inoculantes evaluados fueron</w:t>
      </w:r>
      <w:r w:rsidR="00787C76">
        <w:t xml:space="preserve">, </w:t>
      </w:r>
      <w:r w:rsidR="00787C76" w:rsidRPr="00787C76">
        <w:rPr>
          <w:i/>
        </w:rPr>
        <w:t>Bacillus pumilus</w:t>
      </w:r>
      <w:r w:rsidR="00DD57AA">
        <w:t>,</w:t>
      </w:r>
      <w:r w:rsidR="00787C76">
        <w:t xml:space="preserve"> </w:t>
      </w:r>
      <w:r w:rsidR="00A51673">
        <w:rPr>
          <w:i/>
        </w:rPr>
        <w:t>Lactiplanti</w:t>
      </w:r>
      <w:r w:rsidR="00787C76">
        <w:rPr>
          <w:i/>
        </w:rPr>
        <w:t>bacillus plantarum</w:t>
      </w:r>
      <w:r w:rsidR="00DD57AA">
        <w:rPr>
          <w:i/>
        </w:rPr>
        <w:t xml:space="preserve"> </w:t>
      </w:r>
      <w:r w:rsidR="00DD57AA">
        <w:t xml:space="preserve">(T1) y una combinación de </w:t>
      </w:r>
      <w:r w:rsidR="00DD57AA">
        <w:rPr>
          <w:i/>
        </w:rPr>
        <w:t xml:space="preserve">L. plantarum </w:t>
      </w:r>
      <w:r w:rsidR="00DD57AA">
        <w:t xml:space="preserve">y </w:t>
      </w:r>
      <w:r w:rsidR="00F55321">
        <w:rPr>
          <w:i/>
        </w:rPr>
        <w:t>We</w:t>
      </w:r>
      <w:r w:rsidR="00DD57AA">
        <w:rPr>
          <w:i/>
        </w:rPr>
        <w:t>is</w:t>
      </w:r>
      <w:r w:rsidR="00F55321">
        <w:rPr>
          <w:i/>
        </w:rPr>
        <w:t>s</w:t>
      </w:r>
      <w:r w:rsidR="00DD57AA">
        <w:rPr>
          <w:i/>
        </w:rPr>
        <w:t xml:space="preserve">ella confusa </w:t>
      </w:r>
      <w:r w:rsidR="00DD57AA">
        <w:t>(T2),</w:t>
      </w:r>
      <w:r w:rsidR="00787C76">
        <w:t xml:space="preserve"> aislados previamente a partir de muestras </w:t>
      </w:r>
      <w:r w:rsidR="00F55321">
        <w:t xml:space="preserve">de </w:t>
      </w:r>
      <w:r w:rsidR="00787C76">
        <w:t xml:space="preserve">diferentes partes </w:t>
      </w:r>
      <w:r w:rsidR="000A6E99">
        <w:t>de este vegetal. Los microorganismos</w:t>
      </w:r>
      <w:r w:rsidR="00787C76">
        <w:t xml:space="preserve"> fueron activados </w:t>
      </w:r>
      <w:r w:rsidR="000A6E99">
        <w:rPr>
          <w:i/>
        </w:rPr>
        <w:t>overnight</w:t>
      </w:r>
      <w:r w:rsidR="000A6E99">
        <w:t xml:space="preserve"> </w:t>
      </w:r>
      <w:r w:rsidR="00787C76">
        <w:t>en caldos específicos para cada género</w:t>
      </w:r>
      <w:r w:rsidR="00787C76">
        <w:rPr>
          <w:i/>
        </w:rPr>
        <w:t xml:space="preserve">. </w:t>
      </w:r>
      <w:r w:rsidR="00D148D0">
        <w:t>En una primera instancia se inocul</w:t>
      </w:r>
      <w:r w:rsidR="00F55321">
        <w:t xml:space="preserve">ó </w:t>
      </w:r>
      <w:r w:rsidR="00F55321">
        <w:rPr>
          <w:i/>
        </w:rPr>
        <w:t>B. pumilus</w:t>
      </w:r>
      <w:r w:rsidR="00D148D0">
        <w:t xml:space="preserve"> a la mezcla a ensilar y se </w:t>
      </w:r>
      <w:r w:rsidR="00F55321">
        <w:t xml:space="preserve">incubó </w:t>
      </w:r>
      <w:r w:rsidR="00D148D0">
        <w:t>durante 24 h a temperatura ambiente</w:t>
      </w:r>
      <w:r w:rsidR="00F55321">
        <w:t xml:space="preserve">; </w:t>
      </w:r>
      <w:r w:rsidR="00D148D0">
        <w:t xml:space="preserve">posteriormente se </w:t>
      </w:r>
      <w:r w:rsidR="00DD57AA">
        <w:t xml:space="preserve">dividieron las muestras y se </w:t>
      </w:r>
      <w:r w:rsidR="00D148D0">
        <w:t>inocularon</w:t>
      </w:r>
      <w:r w:rsidR="00DD57AA">
        <w:t xml:space="preserve"> con T1 y T2</w:t>
      </w:r>
      <w:r w:rsidR="00D148D0">
        <w:t xml:space="preserve">; los silos </w:t>
      </w:r>
      <w:r w:rsidR="000A6E99">
        <w:t xml:space="preserve">empleados como </w:t>
      </w:r>
      <w:r w:rsidR="00D148D0">
        <w:t>control</w:t>
      </w:r>
      <w:r w:rsidR="000A6E99">
        <w:t xml:space="preserve">es no fueron inoculados. </w:t>
      </w:r>
      <w:r w:rsidR="00F55321">
        <w:t>A continuación, se almacenaron</w:t>
      </w:r>
      <w:r w:rsidR="00D148D0">
        <w:t xml:space="preserve"> a temperatura ambiente</w:t>
      </w:r>
      <w:r w:rsidR="002212F7">
        <w:t xml:space="preserve"> y se tomaron muestras a los 7,</w:t>
      </w:r>
      <w:r w:rsidR="00D148D0">
        <w:t xml:space="preserve">14 </w:t>
      </w:r>
      <w:r w:rsidR="002212F7">
        <w:t xml:space="preserve">y 28 </w:t>
      </w:r>
      <w:r w:rsidR="00D148D0">
        <w:t xml:space="preserve">días. Se evaluaron la variación del pH, </w:t>
      </w:r>
      <w:r w:rsidR="000A6E99">
        <w:t>el recuento de hongos y levaduras y la concentración de cianogluc</w:t>
      </w:r>
      <w:r w:rsidR="006C6C4A">
        <w:t>ósidos. Para el análisis estadístico se utilizó la prueba de comparación de medias mediante el test de Tukey empleando el paquete estadístico Infostat®</w:t>
      </w:r>
      <w:r w:rsidR="008D77EF">
        <w:t>.</w:t>
      </w:r>
      <w:r w:rsidR="006C6C4A">
        <w:t xml:space="preserve"> Como resultado,</w:t>
      </w:r>
      <w:r w:rsidR="00A44E89">
        <w:t xml:space="preserve"> se observó una disminución en los valores de pH tanto en los controles como en los T1 y T2 siendo este último el que presento un menor valor a los 28 días de incubación, en el caso de los recuentos de hongos los controles se ubicaron en el orden de los 4 log UFC/g durante todo el ensayo, los T1 y T2 no presentaron desarrollo fúngico a los </w:t>
      </w:r>
      <w:r w:rsidR="001D5F77">
        <w:t>días</w:t>
      </w:r>
      <w:r w:rsidR="00A44E89">
        <w:t xml:space="preserve"> 7 y 14 y a los 28 se obtuvieron valores de 2 log UFC/g para ambos casos. En la concentración de cianoglucósidos, se</w:t>
      </w:r>
      <w:r w:rsidR="00CF6EC1">
        <w:t xml:space="preserve"> observó una disminución en</w:t>
      </w:r>
      <w:r w:rsidR="00A44E89">
        <w:t xml:space="preserve"> todo</w:t>
      </w:r>
      <w:r w:rsidR="00CF6EC1">
        <w:t>s</w:t>
      </w:r>
      <w:r w:rsidR="00A44E89">
        <w:t xml:space="preserve"> </w:t>
      </w:r>
      <w:r w:rsidR="00CF6EC1">
        <w:t>los tiempos evaluados</w:t>
      </w:r>
      <w:r w:rsidR="00A44E89">
        <w:t xml:space="preserve"> tanto en los controles como los T1 y T2, </w:t>
      </w:r>
      <w:r w:rsidR="00CF6EC1">
        <w:t xml:space="preserve">alcanzando una reducción de más del 98% de </w:t>
      </w:r>
      <w:r w:rsidR="001D5F77">
        <w:t>HCN a los 28 días. Se concluye en que el ensilaje con inoculantes es una técnica adecuada para la conservación de este vegetal ya que presentó un descenso rápido de los valores de pH</w:t>
      </w:r>
      <w:r w:rsidR="00CF6EC1">
        <w:t>, con</w:t>
      </w:r>
      <w:r w:rsidR="001D5F77">
        <w:t xml:space="preserve"> bajo desarrollo fúngico, además de lograr una disminución de compuestos tóxic</w:t>
      </w:r>
      <w:r w:rsidR="00CF6EC1">
        <w:t xml:space="preserve">os como son los cianoglucósidos, lo </w:t>
      </w:r>
      <w:r w:rsidR="00CF6EC1">
        <w:lastRenderedPageBreak/>
        <w:t>que lo haría adecuado como una alternativa para poder ser empleado en alimentación animal.</w:t>
      </w:r>
    </w:p>
    <w:p w:rsidR="00642DD2" w:rsidRDefault="00642DD2" w:rsidP="00CF6EC1">
      <w:pPr>
        <w:spacing w:after="0" w:line="240" w:lineRule="auto"/>
        <w:ind w:leftChars="0" w:left="0" w:firstLineChars="0" w:firstLine="0"/>
      </w:pPr>
    </w:p>
    <w:p w:rsidR="00642DD2" w:rsidRPr="00A51673" w:rsidRDefault="00F55321">
      <w:pPr>
        <w:spacing w:after="0" w:line="240" w:lineRule="auto"/>
        <w:ind w:left="0" w:hanging="2"/>
      </w:pPr>
      <w:r>
        <w:t>Palabras Clave:</w:t>
      </w:r>
      <w:r w:rsidR="00ED7B4D">
        <w:t xml:space="preserve"> </w:t>
      </w:r>
      <w:bookmarkStart w:id="0" w:name="_GoBack"/>
      <w:r w:rsidR="00ED7B4D">
        <w:t>C</w:t>
      </w:r>
      <w:r w:rsidR="001D5F77">
        <w:t>ianoglucósidos, silos,</w:t>
      </w:r>
      <w:r w:rsidR="00A51673">
        <w:t xml:space="preserve"> conservación, </w:t>
      </w:r>
      <w:r w:rsidR="00A51673" w:rsidRPr="00A51673">
        <w:rPr>
          <w:i/>
        </w:rPr>
        <w:t>Bacillus</w:t>
      </w:r>
      <w:r w:rsidR="00A51673">
        <w:rPr>
          <w:i/>
        </w:rPr>
        <w:t>.</w:t>
      </w:r>
      <w:bookmarkEnd w:id="0"/>
    </w:p>
    <w:p w:rsidR="00642DD2" w:rsidRDefault="00642DD2">
      <w:pPr>
        <w:spacing w:after="0" w:line="240" w:lineRule="auto"/>
        <w:ind w:left="0" w:hanging="2"/>
      </w:pPr>
    </w:p>
    <w:p w:rsidR="00642DD2" w:rsidRDefault="00642DD2">
      <w:pPr>
        <w:spacing w:after="0" w:line="240" w:lineRule="auto"/>
        <w:ind w:left="0" w:hanging="2"/>
      </w:pPr>
    </w:p>
    <w:sectPr w:rsidR="00642DD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D3" w:rsidRDefault="00D909D3">
      <w:pPr>
        <w:spacing w:after="0" w:line="240" w:lineRule="auto"/>
        <w:ind w:left="0" w:hanging="2"/>
      </w:pPr>
      <w:r>
        <w:separator/>
      </w:r>
    </w:p>
  </w:endnote>
  <w:endnote w:type="continuationSeparator" w:id="0">
    <w:p w:rsidR="00D909D3" w:rsidRDefault="00D909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D3" w:rsidRDefault="00D909D3">
      <w:pPr>
        <w:spacing w:after="0" w:line="240" w:lineRule="auto"/>
        <w:ind w:left="0" w:hanging="2"/>
      </w:pPr>
      <w:r>
        <w:separator/>
      </w:r>
    </w:p>
  </w:footnote>
  <w:footnote w:type="continuationSeparator" w:id="0">
    <w:p w:rsidR="00D909D3" w:rsidRDefault="00D909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F7" w:rsidRDefault="002212F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D2"/>
    <w:rsid w:val="000A6E99"/>
    <w:rsid w:val="001A2E53"/>
    <w:rsid w:val="001D5F77"/>
    <w:rsid w:val="002212F7"/>
    <w:rsid w:val="00242674"/>
    <w:rsid w:val="002B3E81"/>
    <w:rsid w:val="00554F6E"/>
    <w:rsid w:val="00642DD2"/>
    <w:rsid w:val="006C6C4A"/>
    <w:rsid w:val="006D1B34"/>
    <w:rsid w:val="007536A3"/>
    <w:rsid w:val="00787C76"/>
    <w:rsid w:val="007D68F7"/>
    <w:rsid w:val="008D77EF"/>
    <w:rsid w:val="00A44E89"/>
    <w:rsid w:val="00A51673"/>
    <w:rsid w:val="00BF1610"/>
    <w:rsid w:val="00C6349D"/>
    <w:rsid w:val="00CE21E7"/>
    <w:rsid w:val="00CE6411"/>
    <w:rsid w:val="00CF6EC1"/>
    <w:rsid w:val="00D148D0"/>
    <w:rsid w:val="00D909D3"/>
    <w:rsid w:val="00DD57AA"/>
    <w:rsid w:val="00E50FD0"/>
    <w:rsid w:val="00E70A6E"/>
    <w:rsid w:val="00E755D1"/>
    <w:rsid w:val="00ED7B4D"/>
    <w:rsid w:val="00F553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82F7"/>
  <w15:docId w15:val="{BCF8422C-A1C1-4DDB-8364-7AB2DD1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949195">
      <w:bodyDiv w:val="1"/>
      <w:marLeft w:val="0"/>
      <w:marRight w:val="0"/>
      <w:marTop w:val="0"/>
      <w:marBottom w:val="0"/>
      <w:divBdr>
        <w:top w:val="none" w:sz="0" w:space="0" w:color="auto"/>
        <w:left w:val="none" w:sz="0" w:space="0" w:color="auto"/>
        <w:bottom w:val="none" w:sz="0" w:space="0" w:color="auto"/>
        <w:right w:val="none" w:sz="0" w:space="0" w:color="auto"/>
      </w:divBdr>
    </w:div>
    <w:div w:id="146742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cp:lastModifiedBy>
  <cp:revision>8</cp:revision>
  <dcterms:created xsi:type="dcterms:W3CDTF">2022-06-28T14:40:00Z</dcterms:created>
  <dcterms:modified xsi:type="dcterms:W3CDTF">2022-06-30T21:21:00Z</dcterms:modified>
</cp:coreProperties>
</file>