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3F" w:rsidRDefault="00D7637E" w:rsidP="00D7637E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N</w:t>
      </w:r>
      <w:r w:rsidR="00890159">
        <w:rPr>
          <w:b/>
          <w:color w:val="000000"/>
        </w:rPr>
        <w:t xml:space="preserve">uevo </w:t>
      </w:r>
      <w:proofErr w:type="spellStart"/>
      <w:r w:rsidR="008747FA">
        <w:rPr>
          <w:b/>
          <w:color w:val="000000"/>
        </w:rPr>
        <w:t>bionanomaterial</w:t>
      </w:r>
      <w:proofErr w:type="spellEnd"/>
      <w:r w:rsidR="00EB13C9">
        <w:rPr>
          <w:b/>
          <w:color w:val="000000"/>
        </w:rPr>
        <w:t xml:space="preserve"> </w:t>
      </w:r>
      <w:r w:rsidR="004A540F">
        <w:rPr>
          <w:b/>
          <w:color w:val="000000"/>
        </w:rPr>
        <w:t xml:space="preserve">para la </w:t>
      </w:r>
      <w:proofErr w:type="spellStart"/>
      <w:r w:rsidR="004A540F">
        <w:rPr>
          <w:b/>
          <w:color w:val="000000"/>
        </w:rPr>
        <w:t>microextracción</w:t>
      </w:r>
      <w:proofErr w:type="spellEnd"/>
      <w:r w:rsidR="004A540F">
        <w:rPr>
          <w:b/>
          <w:color w:val="000000"/>
        </w:rPr>
        <w:t xml:space="preserve"> en fase sólida dispersiva aplicada</w:t>
      </w:r>
      <w:r w:rsidR="006009CB">
        <w:rPr>
          <w:b/>
          <w:color w:val="000000"/>
        </w:rPr>
        <w:t xml:space="preserve"> a la</w:t>
      </w:r>
      <w:r w:rsidR="004A540F">
        <w:rPr>
          <w:b/>
          <w:color w:val="000000"/>
        </w:rPr>
        <w:t xml:space="preserve"> determinación de </w:t>
      </w:r>
      <w:r w:rsidR="00EB13C9">
        <w:rPr>
          <w:b/>
          <w:color w:val="000000"/>
        </w:rPr>
        <w:t xml:space="preserve">plomo </w:t>
      </w:r>
      <w:r w:rsidR="004A540F">
        <w:rPr>
          <w:b/>
          <w:color w:val="000000"/>
        </w:rPr>
        <w:t>en alimentos infantiles</w:t>
      </w:r>
    </w:p>
    <w:p w:rsidR="008747FA" w:rsidRDefault="008747FA" w:rsidP="00D7637E">
      <w:pPr>
        <w:spacing w:after="0" w:line="240" w:lineRule="auto"/>
        <w:ind w:left="0" w:hanging="2"/>
        <w:jc w:val="center"/>
      </w:pPr>
    </w:p>
    <w:p w:rsidR="00740B3F" w:rsidRPr="008747FA" w:rsidRDefault="007244FE" w:rsidP="00D7637E">
      <w:pPr>
        <w:spacing w:after="0" w:line="240" w:lineRule="auto"/>
        <w:ind w:left="0" w:hanging="2"/>
        <w:jc w:val="center"/>
        <w:rPr>
          <w:b/>
          <w:vertAlign w:val="superscript"/>
        </w:rPr>
      </w:pPr>
      <w:proofErr w:type="spellStart"/>
      <w:r w:rsidRPr="006C2456">
        <w:rPr>
          <w:b/>
          <w:u w:val="single"/>
        </w:rPr>
        <w:t>Ingrassia</w:t>
      </w:r>
      <w:proofErr w:type="spellEnd"/>
      <w:r w:rsidRPr="006C2456">
        <w:rPr>
          <w:b/>
          <w:u w:val="single"/>
        </w:rPr>
        <w:t xml:space="preserve">, E. </w:t>
      </w:r>
      <w:r w:rsidR="008747FA" w:rsidRPr="006C2456">
        <w:rPr>
          <w:b/>
          <w:u w:val="single"/>
        </w:rPr>
        <w:t>B</w:t>
      </w:r>
      <w:proofErr w:type="gramStart"/>
      <w:r w:rsidR="005B6955" w:rsidRPr="006C2456">
        <w:rPr>
          <w:b/>
          <w:u w:val="single"/>
        </w:rPr>
        <w:t>.</w:t>
      </w:r>
      <w:r w:rsidR="004A540F" w:rsidRPr="008747FA">
        <w:rPr>
          <w:b/>
          <w:vertAlign w:val="superscript"/>
        </w:rPr>
        <w:t>(</w:t>
      </w:r>
      <w:proofErr w:type="gramEnd"/>
      <w:r w:rsidR="004A540F" w:rsidRPr="008747FA">
        <w:rPr>
          <w:b/>
          <w:vertAlign w:val="superscript"/>
        </w:rPr>
        <w:t>1)</w:t>
      </w:r>
      <w:r>
        <w:rPr>
          <w:b/>
        </w:rPr>
        <w:t xml:space="preserve">, </w:t>
      </w:r>
      <w:proofErr w:type="spellStart"/>
      <w:r>
        <w:rPr>
          <w:b/>
        </w:rPr>
        <w:t>Fiorentini</w:t>
      </w:r>
      <w:proofErr w:type="spellEnd"/>
      <w:r>
        <w:rPr>
          <w:b/>
        </w:rPr>
        <w:t xml:space="preserve">, E. </w:t>
      </w:r>
      <w:r w:rsidR="004A540F" w:rsidRPr="008747FA">
        <w:rPr>
          <w:b/>
        </w:rPr>
        <w:t>F</w:t>
      </w:r>
      <w:r w:rsidR="005B6955">
        <w:rPr>
          <w:b/>
        </w:rPr>
        <w:t>.</w:t>
      </w:r>
      <w:r w:rsidR="007D5901" w:rsidRPr="008747FA">
        <w:rPr>
          <w:b/>
          <w:vertAlign w:val="superscript"/>
        </w:rPr>
        <w:t>(</w:t>
      </w:r>
      <w:r w:rsidR="006C2456">
        <w:rPr>
          <w:b/>
          <w:vertAlign w:val="superscript"/>
        </w:rPr>
        <w:t>1</w:t>
      </w:r>
      <w:r w:rsidR="007D5901" w:rsidRPr="008747FA">
        <w:rPr>
          <w:b/>
          <w:vertAlign w:val="superscript"/>
        </w:rPr>
        <w:t>)</w:t>
      </w:r>
      <w:r w:rsidR="00D3714D" w:rsidRPr="008747FA">
        <w:rPr>
          <w:b/>
        </w:rPr>
        <w:t>, Escudero, L. B</w:t>
      </w:r>
      <w:r w:rsidR="005B6955">
        <w:rPr>
          <w:b/>
        </w:rPr>
        <w:t>.</w:t>
      </w:r>
      <w:r w:rsidR="00D3714D" w:rsidRPr="008747FA">
        <w:rPr>
          <w:b/>
          <w:vertAlign w:val="superscript"/>
        </w:rPr>
        <w:t>(1)*</w:t>
      </w:r>
    </w:p>
    <w:p w:rsidR="00740B3F" w:rsidRDefault="00740B3F" w:rsidP="00D7637E">
      <w:pPr>
        <w:spacing w:after="0" w:line="240" w:lineRule="auto"/>
        <w:ind w:left="0" w:hanging="2"/>
        <w:jc w:val="center"/>
      </w:pPr>
    </w:p>
    <w:p w:rsidR="00740B3F" w:rsidRPr="00BC7BF7" w:rsidRDefault="00F62D17" w:rsidP="008747FA">
      <w:pPr>
        <w:spacing w:after="120" w:line="240" w:lineRule="auto"/>
        <w:ind w:left="0" w:hanging="2"/>
      </w:pPr>
      <w:r w:rsidRPr="00BC7BF7">
        <w:rPr>
          <w:vertAlign w:val="superscript"/>
        </w:rPr>
        <w:t>(1)</w:t>
      </w:r>
      <w:r w:rsidRPr="00BC7BF7">
        <w:t xml:space="preserve"> Laboratorio de Biotecnología Ambiental (</w:t>
      </w:r>
      <w:proofErr w:type="spellStart"/>
      <w:r w:rsidR="00EB13C9" w:rsidRPr="00BC7BF7">
        <w:t>B</w:t>
      </w:r>
      <w:r w:rsidR="00EB13C9">
        <w:t>io</w:t>
      </w:r>
      <w:r w:rsidR="00EB13C9" w:rsidRPr="00BC7BF7">
        <w:t>TA</w:t>
      </w:r>
      <w:proofErr w:type="spellEnd"/>
      <w:r w:rsidRPr="00BC7BF7">
        <w:t>), Facultad de Ciencias Exactas y Naturales, Universidad Nacional de Cuyo, Instituto Interdisciplinario de Ciencias Básicas (ICB), UNCUYO-CONICET, Padre J. Contreras 1300, (5500) Mendoza, Argentina.</w:t>
      </w:r>
    </w:p>
    <w:p w:rsidR="00740B3F" w:rsidRPr="00BC7BF7" w:rsidRDefault="00740B3F" w:rsidP="008747FA">
      <w:pPr>
        <w:spacing w:line="240" w:lineRule="auto"/>
        <w:ind w:left="0" w:hanging="2"/>
      </w:pPr>
    </w:p>
    <w:p w:rsidR="00740B3F" w:rsidRDefault="00F62D17" w:rsidP="008747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RPr="00BC7BF7">
        <w:rPr>
          <w:color w:val="000000"/>
        </w:rPr>
        <w:t>*Dirección de e-mail: lescudero@mendoza-conicet.gob.ar</w:t>
      </w:r>
      <w:r w:rsidR="007D5901">
        <w:rPr>
          <w:color w:val="000000"/>
        </w:rPr>
        <w:tab/>
      </w:r>
    </w:p>
    <w:p w:rsidR="00740B3F" w:rsidRDefault="00740B3F" w:rsidP="00D7637E">
      <w:pPr>
        <w:spacing w:after="0" w:line="240" w:lineRule="auto"/>
        <w:ind w:left="0" w:hanging="2"/>
      </w:pPr>
    </w:p>
    <w:p w:rsidR="00740B3F" w:rsidRDefault="007D5901" w:rsidP="00D7637E">
      <w:pPr>
        <w:spacing w:after="0" w:line="240" w:lineRule="auto"/>
        <w:ind w:left="0" w:hanging="2"/>
      </w:pPr>
      <w:r>
        <w:t>RESUMEN</w:t>
      </w:r>
    </w:p>
    <w:p w:rsidR="00740B3F" w:rsidRDefault="00740B3F" w:rsidP="00D7637E">
      <w:pPr>
        <w:spacing w:after="0" w:line="240" w:lineRule="auto"/>
        <w:ind w:left="0" w:hanging="2"/>
      </w:pPr>
    </w:p>
    <w:p w:rsidR="00740B3F" w:rsidRDefault="00EE0103" w:rsidP="00093A2B">
      <w:pPr>
        <w:ind w:leftChars="0" w:left="0" w:firstLineChars="0" w:firstLine="720"/>
      </w:pPr>
      <w:r w:rsidRPr="00700D3F">
        <w:t>El plomo</w:t>
      </w:r>
      <w:r w:rsidR="000F6176">
        <w:t xml:space="preserve"> (Pb)</w:t>
      </w:r>
      <w:r w:rsidRPr="00700D3F">
        <w:t xml:space="preserve"> es un elemento</w:t>
      </w:r>
      <w:r w:rsidR="000F6176">
        <w:t xml:space="preserve"> altamente</w:t>
      </w:r>
      <w:r w:rsidRPr="00700D3F">
        <w:t xml:space="preserve"> tóxico que, al ser absorbido por el organismo, se acumula en</w:t>
      </w:r>
      <w:r w:rsidR="00093A2B">
        <w:t xml:space="preserve"> diferentes órganos diana</w:t>
      </w:r>
      <w:r w:rsidRPr="00700D3F">
        <w:t>.</w:t>
      </w:r>
      <w:r w:rsidR="00093A2B">
        <w:t xml:space="preserve"> Los bebés y niños </w:t>
      </w:r>
      <w:r w:rsidRPr="00700D3F">
        <w:t>son especialmente vulnerables a</w:t>
      </w:r>
      <w:r w:rsidR="000F6176">
        <w:t>l Pb</w:t>
      </w:r>
      <w:r w:rsidRPr="00700D3F">
        <w:t xml:space="preserve"> que pudiese estar presente en los alimentos que consumen, debido principalmente a la inmadurez de su sistema renal y a los elevados requerimientos energéticos que presentan en comparación a un adulto. El </w:t>
      </w:r>
      <w:r w:rsidR="000F6176">
        <w:t>Pb</w:t>
      </w:r>
      <w:r w:rsidRPr="00700D3F">
        <w:t xml:space="preserve"> puede ser inadvertidamente incorporado en los alimentos infantiles por la aplicación de plaguicidas sobre vegetales que luego son </w:t>
      </w:r>
      <w:proofErr w:type="gramStart"/>
      <w:r w:rsidRPr="00700D3F">
        <w:t>empleados</w:t>
      </w:r>
      <w:proofErr w:type="gramEnd"/>
      <w:r w:rsidRPr="00700D3F">
        <w:t xml:space="preserve"> como materias primas, </w:t>
      </w:r>
      <w:r w:rsidR="000F6176">
        <w:t>por</w:t>
      </w:r>
      <w:r w:rsidRPr="00700D3F">
        <w:t xml:space="preserve"> contacto con materiales durante el procesamiento del alimento, o desde etapas tempranas del crecimiento de plantas y animales utilizados para la elaboración de alimentos ante la exposición ambiental a contaminantes generados por actividades urbanas e industriales. Lamentablemente, se han reportado concentraciones de elementos tóxicos en alimentos infantiles superiores a los límites establecidos por diferentes organismos de control. La determinación de Pb ​​en muestras de alimentos puede ser compleja debido a que se encuentra a muy bajas concentraciones, específicamente a niveles trazas y </w:t>
      </w:r>
      <w:proofErr w:type="spellStart"/>
      <w:r w:rsidRPr="00700D3F">
        <w:t>ultratrazas</w:t>
      </w:r>
      <w:proofErr w:type="spellEnd"/>
      <w:r w:rsidR="00EB13C9">
        <w:t>,</w:t>
      </w:r>
      <w:r w:rsidRPr="00700D3F">
        <w:t xml:space="preserve"> por lo que se requieren técnicas analíticas instrumentales muy sensibles para su detección</w:t>
      </w:r>
      <w:r w:rsidR="000F6176">
        <w:t>, las cuales inclusive a veces resultan ser insuficientes</w:t>
      </w:r>
      <w:r w:rsidRPr="00700D3F">
        <w:t xml:space="preserve">. </w:t>
      </w:r>
      <w:r w:rsidR="000F6176">
        <w:t xml:space="preserve">Una posible solución </w:t>
      </w:r>
      <w:r w:rsidR="00EB13C9">
        <w:t xml:space="preserve">a esta situación </w:t>
      </w:r>
      <w:r w:rsidR="000F6176">
        <w:t>se basa en l</w:t>
      </w:r>
      <w:r w:rsidRPr="00700D3F">
        <w:t>a preconcentración para incrementar la sensibilidad de los métodos analíticos. En el marco de la “Química Verde”,</w:t>
      </w:r>
      <w:r>
        <w:t xml:space="preserve"> el objetivo del presente trabajo fue utilizar </w:t>
      </w:r>
      <w:r w:rsidRPr="00700D3F">
        <w:t xml:space="preserve">un </w:t>
      </w:r>
      <w:proofErr w:type="spellStart"/>
      <w:r w:rsidRPr="00700D3F">
        <w:t>biosorbente</w:t>
      </w:r>
      <w:proofErr w:type="spellEnd"/>
      <w:r w:rsidRPr="00700D3F">
        <w:t xml:space="preserve"> hibrido </w:t>
      </w:r>
      <w:r>
        <w:t>para estudi</w:t>
      </w:r>
      <w:r w:rsidR="00093A2B">
        <w:t>ar su potencial de</w:t>
      </w:r>
      <w:r w:rsidR="00EB13C9">
        <w:t xml:space="preserve"> </w:t>
      </w:r>
      <w:proofErr w:type="spellStart"/>
      <w:r w:rsidR="00093A2B">
        <w:t>micro</w:t>
      </w:r>
      <w:r w:rsidRPr="00700D3F">
        <w:t>extracción</w:t>
      </w:r>
      <w:proofErr w:type="spellEnd"/>
      <w:r w:rsidRPr="00700D3F">
        <w:t xml:space="preserve"> en fase solida dispersiva (D-</w:t>
      </w:r>
      <w:r w:rsidRPr="00151F78">
        <w:t>μ</w:t>
      </w:r>
      <w:r w:rsidRPr="00700D3F">
        <w:t>-SPE</w:t>
      </w:r>
      <w:r>
        <w:t xml:space="preserve">) </w:t>
      </w:r>
      <w:r w:rsidRPr="00700D3F">
        <w:t xml:space="preserve">para la preconcentración de Pb en muestras de alimentos infantiles. Inicialmente, </w:t>
      </w:r>
      <w:r>
        <w:t xml:space="preserve">se </w:t>
      </w:r>
      <w:r w:rsidR="00EB13C9">
        <w:t xml:space="preserve">preparó </w:t>
      </w:r>
      <w:r>
        <w:t xml:space="preserve">el material hibrido conformado por </w:t>
      </w:r>
      <w:r w:rsidR="000F6176">
        <w:t>el</w:t>
      </w:r>
      <w:r w:rsidR="00EB13C9">
        <w:t xml:space="preserve"> </w:t>
      </w:r>
      <w:r w:rsidRPr="00700D3F">
        <w:t xml:space="preserve">alga </w:t>
      </w:r>
      <w:proofErr w:type="spellStart"/>
      <w:r w:rsidRPr="00700D3F">
        <w:rPr>
          <w:i/>
        </w:rPr>
        <w:t>Spirulina</w:t>
      </w:r>
      <w:proofErr w:type="spellEnd"/>
      <w:r w:rsidRPr="00700D3F">
        <w:rPr>
          <w:i/>
        </w:rPr>
        <w:t xml:space="preserve"> máxima</w:t>
      </w:r>
      <w:r w:rsidRPr="00700D3F">
        <w:t xml:space="preserve">, </w:t>
      </w:r>
      <w:r w:rsidR="00EB13C9">
        <w:t>la cual</w:t>
      </w:r>
      <w:r w:rsidR="00EB13C9" w:rsidRPr="00700D3F">
        <w:t xml:space="preserve"> </w:t>
      </w:r>
      <w:r w:rsidRPr="00700D3F">
        <w:t xml:space="preserve">presenta numerosos grupos funcionales en </w:t>
      </w:r>
      <w:r w:rsidR="00EB13C9">
        <w:t>su</w:t>
      </w:r>
      <w:r w:rsidR="00EB13C9" w:rsidRPr="00700D3F">
        <w:t xml:space="preserve"> </w:t>
      </w:r>
      <w:r w:rsidRPr="00700D3F">
        <w:t>superficie</w:t>
      </w:r>
      <w:r w:rsidR="00EB13C9">
        <w:t>, los</w:t>
      </w:r>
      <w:r>
        <w:t xml:space="preserve"> que potencialmente </w:t>
      </w:r>
      <w:r w:rsidR="00EB13C9">
        <w:t xml:space="preserve">podrían </w:t>
      </w:r>
      <w:r>
        <w:t xml:space="preserve">adsorber </w:t>
      </w:r>
      <w:r w:rsidR="00EB13C9">
        <w:t>el analito,</w:t>
      </w:r>
      <w:r w:rsidRPr="00700D3F">
        <w:t xml:space="preserve"> y</w:t>
      </w:r>
      <w:r w:rsidR="00EB13C9">
        <w:t xml:space="preserve"> </w:t>
      </w:r>
      <w:r w:rsidRPr="00700D3F">
        <w:t xml:space="preserve">óxido de </w:t>
      </w:r>
      <w:proofErr w:type="spellStart"/>
      <w:r w:rsidRPr="00700D3F">
        <w:t>grafeno</w:t>
      </w:r>
      <w:proofErr w:type="spellEnd"/>
      <w:r>
        <w:t xml:space="preserve">, que es un </w:t>
      </w:r>
      <w:proofErr w:type="spellStart"/>
      <w:r>
        <w:t>nanomaterial</w:t>
      </w:r>
      <w:proofErr w:type="spellEnd"/>
      <w:r w:rsidR="00EB13C9">
        <w:t xml:space="preserve"> </w:t>
      </w:r>
      <w:r w:rsidR="008F17EA">
        <w:t xml:space="preserve">con </w:t>
      </w:r>
      <w:r>
        <w:t>un gran área superficial. El material hibrido fue caracterizado mediante FTIR y SEM</w:t>
      </w:r>
      <w:r w:rsidR="000F6176">
        <w:t>,</w:t>
      </w:r>
      <w:r>
        <w:t xml:space="preserve"> y empleado como fase</w:t>
      </w:r>
      <w:r w:rsidR="00EB13C9">
        <w:t xml:space="preserve"> </w:t>
      </w:r>
      <w:proofErr w:type="spellStart"/>
      <w:r w:rsidR="000F6176">
        <w:t>extractante</w:t>
      </w:r>
      <w:proofErr w:type="spellEnd"/>
      <w:r>
        <w:t xml:space="preserve"> para </w:t>
      </w:r>
      <w:r w:rsidR="000F6176">
        <w:t>la</w:t>
      </w:r>
      <w:r>
        <w:t xml:space="preserve">  preconcentración de Pb. Se </w:t>
      </w:r>
      <w:r w:rsidR="008739AB">
        <w:t xml:space="preserve">evaluó </w:t>
      </w:r>
      <w:r>
        <w:t xml:space="preserve">el efecto de </w:t>
      </w:r>
      <w:r w:rsidRPr="00700D3F">
        <w:t xml:space="preserve">distintas variables experimentales sobre el porcentaje de </w:t>
      </w:r>
      <w:r w:rsidR="000F6176">
        <w:t xml:space="preserve">extracción y </w:t>
      </w:r>
      <w:proofErr w:type="spellStart"/>
      <w:r w:rsidR="000F6176">
        <w:t>retroextracción</w:t>
      </w:r>
      <w:proofErr w:type="spellEnd"/>
      <w:r>
        <w:t xml:space="preserve"> del analito, obteniéndose una </w:t>
      </w:r>
      <w:r w:rsidR="000F6176">
        <w:t xml:space="preserve">eficiencia </w:t>
      </w:r>
      <w:r w:rsidR="005E2A88">
        <w:t>del 98</w:t>
      </w:r>
      <w:r w:rsidRPr="00700D3F">
        <w:t xml:space="preserve">% bajo las </w:t>
      </w:r>
      <w:r w:rsidRPr="00700D3F">
        <w:lastRenderedPageBreak/>
        <w:t>siguientes condiciones:</w:t>
      </w:r>
      <w:r>
        <w:t xml:space="preserve"> 3 mg de masa de </w:t>
      </w:r>
      <w:proofErr w:type="spellStart"/>
      <w:r>
        <w:t>biosorbente</w:t>
      </w:r>
      <w:proofErr w:type="spellEnd"/>
      <w:r>
        <w:t>, pH 4</w:t>
      </w:r>
      <w:r w:rsidR="00093A2B">
        <w:t xml:space="preserve"> de extracción,</w:t>
      </w:r>
      <w:r>
        <w:t xml:space="preserve"> 7 </w:t>
      </w:r>
      <w:proofErr w:type="spellStart"/>
      <w:r>
        <w:t>m</w:t>
      </w:r>
      <w:r w:rsidR="000F6176">
        <w:t>L</w:t>
      </w:r>
      <w:proofErr w:type="spellEnd"/>
      <w:r w:rsidR="00093A2B">
        <w:t xml:space="preserve"> de volumen de muestra y</w:t>
      </w:r>
      <w:r w:rsidR="008739AB">
        <w:t xml:space="preserve"> </w:t>
      </w:r>
      <w:r w:rsidR="00093A2B">
        <w:t xml:space="preserve">500 </w:t>
      </w:r>
      <w:r w:rsidR="00093A2B">
        <w:rPr>
          <w:rFonts w:cstheme="minorHAnsi"/>
        </w:rPr>
        <w:t>µ</w:t>
      </w:r>
      <w:r w:rsidR="00093A2B">
        <w:t xml:space="preserve">L de </w:t>
      </w:r>
      <w:proofErr w:type="spellStart"/>
      <w:r w:rsidR="00093A2B">
        <w:t>HCl</w:t>
      </w:r>
      <w:proofErr w:type="spellEnd"/>
      <w:r w:rsidR="00093A2B">
        <w:t xml:space="preserve"> al 5 %(v/v) como fase de </w:t>
      </w:r>
      <w:proofErr w:type="spellStart"/>
      <w:r w:rsidR="00093A2B">
        <w:t>retroextracción</w:t>
      </w:r>
      <w:proofErr w:type="spellEnd"/>
      <w:r w:rsidR="00093A2B">
        <w:t xml:space="preserve">. La determinación </w:t>
      </w:r>
      <w:r>
        <w:t xml:space="preserve">consistió en utilizar </w:t>
      </w:r>
      <w:proofErr w:type="spellStart"/>
      <w:r w:rsidR="00E261AD">
        <w:t>d</w:t>
      </w:r>
      <w:r w:rsidRPr="00700D3F">
        <w:t>itizona</w:t>
      </w:r>
      <w:proofErr w:type="spellEnd"/>
      <w:r w:rsidRPr="00700D3F">
        <w:t xml:space="preserve"> con </w:t>
      </w:r>
      <w:r>
        <w:t xml:space="preserve">el cual el Pb forma </w:t>
      </w:r>
      <w:r w:rsidRPr="00700D3F">
        <w:t>un complejo color naranja</w:t>
      </w:r>
      <w:r w:rsidR="00E261AD">
        <w:t xml:space="preserve"> violáceo</w:t>
      </w:r>
      <w:r w:rsidR="008739AB">
        <w:t xml:space="preserve">, </w:t>
      </w:r>
      <w:r w:rsidR="00E261AD">
        <w:t xml:space="preserve"> cuyo máximo de absorbancia </w:t>
      </w:r>
      <w:r w:rsidR="008739AB">
        <w:t xml:space="preserve">fue </w:t>
      </w:r>
      <w:r w:rsidR="007244FE">
        <w:t xml:space="preserve">medido por UV-Vis a 553 </w:t>
      </w:r>
      <w:proofErr w:type="spellStart"/>
      <w:r w:rsidR="007244FE">
        <w:t>nm</w:t>
      </w:r>
      <w:proofErr w:type="spellEnd"/>
      <w:r w:rsidR="007244FE">
        <w:t xml:space="preserve">. </w:t>
      </w:r>
      <w:r w:rsidR="005E2A88">
        <w:t>En las condiciones óptimas previamente mencionadas se logró obtener un límite de detección de 1 µg L</w:t>
      </w:r>
      <w:r w:rsidR="005E2A88" w:rsidRPr="005E2A88">
        <w:rPr>
          <w:vertAlign w:val="superscript"/>
        </w:rPr>
        <w:t>-1</w:t>
      </w:r>
      <w:r w:rsidR="00237EAC">
        <w:t>, una desviación estándar relativa de 1,4% (a 50 µg L</w:t>
      </w:r>
      <w:r w:rsidR="00237EAC" w:rsidRPr="005E2A88">
        <w:rPr>
          <w:vertAlign w:val="superscript"/>
        </w:rPr>
        <w:t>-1</w:t>
      </w:r>
      <w:r w:rsidR="00237EAC">
        <w:t xml:space="preserve"> de </w:t>
      </w:r>
      <w:proofErr w:type="gramStart"/>
      <w:r w:rsidR="00237EAC">
        <w:t>Pb(</w:t>
      </w:r>
      <w:proofErr w:type="gramEnd"/>
      <w:r w:rsidR="00237EAC">
        <w:t>II), n=6) y</w:t>
      </w:r>
      <w:r w:rsidR="00907E82">
        <w:t xml:space="preserve"> un rango lineal de cuatro órdenes de magnitud. Dicha metodología fue aplicada al análisis de muestras de</w:t>
      </w:r>
      <w:r w:rsidR="008739AB">
        <w:t xml:space="preserve"> consumo infantil, como </w:t>
      </w:r>
      <w:r w:rsidR="00907E82">
        <w:t xml:space="preserve">jugos </w:t>
      </w:r>
      <w:r w:rsidR="008739AB">
        <w:t>comerciales</w:t>
      </w:r>
      <w:r w:rsidR="00BC7BF7">
        <w:t xml:space="preserve"> </w:t>
      </w:r>
      <w:r w:rsidR="008739AB">
        <w:t xml:space="preserve">de </w:t>
      </w:r>
      <w:r w:rsidR="00907E82">
        <w:t>manzana, naranja y durazno y yogures bebibles</w:t>
      </w:r>
      <w:r w:rsidR="008739AB">
        <w:t xml:space="preserve"> de</w:t>
      </w:r>
      <w:r w:rsidR="00BC7BF7">
        <w:t xml:space="preserve"> </w:t>
      </w:r>
      <w:r w:rsidR="00907E82">
        <w:t xml:space="preserve">frutilla y vainilla. El tratamiento de muestra consistió simplemente en </w:t>
      </w:r>
      <w:r w:rsidR="00093A2B">
        <w:t>llevar a cabo diluciones</w:t>
      </w:r>
      <w:r w:rsidR="007B4A34">
        <w:t xml:space="preserve"> junto con una posterior fil</w:t>
      </w:r>
      <w:r w:rsidR="00093A2B">
        <w:t>tración. Además, se evaluó la sustentabilidad del método desarrollado mediante el uso del software AGREE obteniendo un grado de verdor de 0,62.</w:t>
      </w:r>
    </w:p>
    <w:p w:rsidR="00740B3F" w:rsidRDefault="007D5901" w:rsidP="00D7637E">
      <w:pPr>
        <w:spacing w:after="0" w:line="240" w:lineRule="auto"/>
        <w:ind w:left="0" w:hanging="2"/>
      </w:pPr>
      <w:r>
        <w:t>Palabras Clave:</w:t>
      </w:r>
      <w:r w:rsidR="008739AB">
        <w:t xml:space="preserve"> </w:t>
      </w:r>
      <w:r w:rsidR="00F003FC">
        <w:t>Preconcentración</w:t>
      </w:r>
      <w:r w:rsidR="008739AB">
        <w:t>,</w:t>
      </w:r>
      <w:r w:rsidR="00F003FC">
        <w:t xml:space="preserve"> </w:t>
      </w:r>
      <w:bookmarkStart w:id="0" w:name="_GoBack"/>
      <w:bookmarkEnd w:id="0"/>
      <w:r w:rsidR="008739AB">
        <w:t>material hibrido, ó</w:t>
      </w:r>
      <w:r w:rsidR="001A2672">
        <w:t xml:space="preserve">xido de </w:t>
      </w:r>
      <w:proofErr w:type="spellStart"/>
      <w:r w:rsidR="001A2672">
        <w:t>grafeno</w:t>
      </w:r>
      <w:proofErr w:type="spellEnd"/>
      <w:r w:rsidR="008747FA">
        <w:t>, alga</w:t>
      </w:r>
      <w:r w:rsidR="008739AB">
        <w:t xml:space="preserve">, </w:t>
      </w:r>
      <w:proofErr w:type="spellStart"/>
      <w:r w:rsidR="00CC756C" w:rsidRPr="00BC7BF7">
        <w:rPr>
          <w:i/>
        </w:rPr>
        <w:t>Spirulina</w:t>
      </w:r>
      <w:proofErr w:type="spellEnd"/>
      <w:r w:rsidR="00CC756C" w:rsidRPr="00BC7BF7">
        <w:rPr>
          <w:i/>
        </w:rPr>
        <w:t xml:space="preserve"> máxima</w:t>
      </w:r>
      <w:r w:rsidR="008739AB">
        <w:t>.</w:t>
      </w:r>
    </w:p>
    <w:p w:rsidR="00740B3F" w:rsidRDefault="00740B3F" w:rsidP="00D7637E">
      <w:pPr>
        <w:spacing w:after="0" w:line="240" w:lineRule="auto"/>
        <w:ind w:left="0" w:hanging="2"/>
      </w:pPr>
    </w:p>
    <w:p w:rsidR="00740B3F" w:rsidRDefault="00740B3F" w:rsidP="00D7637E">
      <w:pPr>
        <w:spacing w:after="0" w:line="240" w:lineRule="auto"/>
        <w:ind w:left="0" w:hanging="2"/>
      </w:pPr>
    </w:p>
    <w:p w:rsidR="00740B3F" w:rsidRDefault="00740B3F" w:rsidP="00740B3F">
      <w:pPr>
        <w:spacing w:after="0" w:line="240" w:lineRule="auto"/>
        <w:ind w:left="0" w:hanging="2"/>
      </w:pPr>
    </w:p>
    <w:sectPr w:rsidR="00740B3F" w:rsidSect="00F62D1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64AC3" w15:done="0"/>
  <w15:commentEx w15:paraId="0E708E1E" w15:done="0"/>
  <w15:commentEx w15:paraId="1C648122" w15:done="0"/>
  <w15:commentEx w15:paraId="0F08BEDD" w15:done="0"/>
  <w15:commentEx w15:paraId="5D8ECCF8" w15:done="0"/>
  <w15:commentEx w15:paraId="4A5A3822" w15:done="0"/>
  <w15:commentEx w15:paraId="02285BBA" w15:paraIdParent="4A5A3822" w15:done="0"/>
  <w15:commentEx w15:paraId="6153AD35" w15:done="0"/>
  <w15:commentEx w15:paraId="6228C4C3" w15:done="0"/>
  <w15:commentEx w15:paraId="51115D02" w15:done="0"/>
  <w15:commentEx w15:paraId="2229EC59" w15:paraIdParent="51115D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77" w:rsidRDefault="002F6677" w:rsidP="00D7637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F6677" w:rsidRDefault="002F6677" w:rsidP="00D763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77" w:rsidRDefault="002F6677" w:rsidP="00D763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F6677" w:rsidRDefault="002F6677" w:rsidP="00D763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3F" w:rsidRDefault="007D5901" w:rsidP="00D763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IANO">
    <w15:presenceInfo w15:providerId="Windows Live" w15:userId="8de24b99f152b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B3F"/>
    <w:rsid w:val="00034F72"/>
    <w:rsid w:val="00093A2B"/>
    <w:rsid w:val="000F6176"/>
    <w:rsid w:val="001A2672"/>
    <w:rsid w:val="00237EAC"/>
    <w:rsid w:val="002710D1"/>
    <w:rsid w:val="002F6677"/>
    <w:rsid w:val="00333984"/>
    <w:rsid w:val="003F7CF1"/>
    <w:rsid w:val="004A540F"/>
    <w:rsid w:val="005B6955"/>
    <w:rsid w:val="005E2A88"/>
    <w:rsid w:val="006009CB"/>
    <w:rsid w:val="006C2456"/>
    <w:rsid w:val="00712B87"/>
    <w:rsid w:val="007244FE"/>
    <w:rsid w:val="00740B3F"/>
    <w:rsid w:val="00751779"/>
    <w:rsid w:val="007B4A34"/>
    <w:rsid w:val="007D5901"/>
    <w:rsid w:val="008730B6"/>
    <w:rsid w:val="008739AB"/>
    <w:rsid w:val="008747FA"/>
    <w:rsid w:val="00890159"/>
    <w:rsid w:val="008F17EA"/>
    <w:rsid w:val="00907E82"/>
    <w:rsid w:val="009B3069"/>
    <w:rsid w:val="00A92C0C"/>
    <w:rsid w:val="00AB62F4"/>
    <w:rsid w:val="00BC7BF7"/>
    <w:rsid w:val="00CC756C"/>
    <w:rsid w:val="00CE5A77"/>
    <w:rsid w:val="00D3714D"/>
    <w:rsid w:val="00D7637E"/>
    <w:rsid w:val="00E261AD"/>
    <w:rsid w:val="00E4198F"/>
    <w:rsid w:val="00EB13C9"/>
    <w:rsid w:val="00EE0103"/>
    <w:rsid w:val="00F003FC"/>
    <w:rsid w:val="00F6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2D1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F62D1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62D1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62D1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62D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62D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62D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62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62D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62D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62D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62D1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62D1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62D1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62D1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62D1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62D1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62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A5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40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40F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A5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40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40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FBD0EC-DC32-4BD1-8E8A-4FF89317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PC</cp:lastModifiedBy>
  <cp:revision>15</cp:revision>
  <dcterms:created xsi:type="dcterms:W3CDTF">2020-02-19T22:08:00Z</dcterms:created>
  <dcterms:modified xsi:type="dcterms:W3CDTF">2022-06-16T18:49:00Z</dcterms:modified>
</cp:coreProperties>
</file>