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1F60F" w14:textId="1FFF6321" w:rsidR="00A347F3" w:rsidRPr="009531DF" w:rsidRDefault="00066A98" w:rsidP="00066A98">
      <w:pPr>
        <w:spacing w:line="360" w:lineRule="auto"/>
        <w:ind w:left="0" w:hanging="2"/>
        <w:rPr>
          <w:b/>
          <w:bCs/>
          <w:color w:val="404040" w:themeColor="text1" w:themeTint="BF"/>
        </w:rPr>
      </w:pPr>
      <w:r w:rsidRPr="009531DF">
        <w:rPr>
          <w:b/>
          <w:bCs/>
          <w:color w:val="404040" w:themeColor="text1" w:themeTint="BF"/>
        </w:rPr>
        <w:t>Bienestar subjetivo y proteínas vegetales, relación en la elección de madres que trabajan en forma remunerada con hijos adolescentes.</w:t>
      </w:r>
    </w:p>
    <w:p w14:paraId="1C9094B0" w14:textId="1027FC34" w:rsidR="0056647B" w:rsidRDefault="0056647B" w:rsidP="0056647B">
      <w:pPr>
        <w:spacing w:after="0" w:line="240" w:lineRule="auto"/>
        <w:ind w:left="0" w:hanging="2"/>
        <w:jc w:val="center"/>
      </w:pPr>
      <w:r>
        <w:t xml:space="preserve">Sepúlveda-Truan, G.(1), Quiñones, J.(2), </w:t>
      </w:r>
      <w:r w:rsidRPr="009531DF">
        <w:t>Sep</w:t>
      </w:r>
      <w:r w:rsidR="009531DF" w:rsidRPr="009531DF">
        <w:t>ú</w:t>
      </w:r>
      <w:r w:rsidRPr="009531DF">
        <w:t>lveda N.</w:t>
      </w:r>
      <w:r>
        <w:t xml:space="preserve"> (2), Mora, M.(3), Adasme-Berríos, C.(4), </w:t>
      </w:r>
      <w:proofErr w:type="spellStart"/>
      <w:r>
        <w:t>Schnettler</w:t>
      </w:r>
      <w:proofErr w:type="spellEnd"/>
      <w:r>
        <w:t>, B</w:t>
      </w:r>
      <w:r w:rsidR="009531DF">
        <w:t xml:space="preserve">. </w:t>
      </w:r>
      <w:r>
        <w:t xml:space="preserve">(2)(5) </w:t>
      </w:r>
    </w:p>
    <w:p w14:paraId="7B835A2E" w14:textId="77777777" w:rsidR="0056647B" w:rsidRDefault="0056647B" w:rsidP="0056647B">
      <w:pPr>
        <w:spacing w:after="0" w:line="240" w:lineRule="auto"/>
        <w:ind w:left="0" w:hanging="2"/>
        <w:jc w:val="left"/>
      </w:pPr>
    </w:p>
    <w:p w14:paraId="71A4EF50" w14:textId="3C2B564E" w:rsidR="0056647B" w:rsidRDefault="0056647B" w:rsidP="0056647B">
      <w:pPr>
        <w:spacing w:after="0" w:line="240" w:lineRule="auto"/>
        <w:ind w:left="0" w:hanging="2"/>
        <w:jc w:val="left"/>
      </w:pPr>
      <w:r>
        <w:t>1 Doctorado en Ciencias Agroalimentarias y Medioambiente, Facultad de Ciencias Agropecuarias y Forestales, Universidad de La Frontera</w:t>
      </w:r>
      <w:r w:rsidR="00066A98">
        <w:t>, Av. Francisco Salazar 1145, Temuco, Araucanía, Chile</w:t>
      </w:r>
    </w:p>
    <w:p w14:paraId="5F7DC5EC" w14:textId="071004D3" w:rsidR="0056647B" w:rsidRDefault="0056647B" w:rsidP="0056647B">
      <w:pPr>
        <w:spacing w:after="0" w:line="240" w:lineRule="auto"/>
        <w:ind w:left="0" w:hanging="2"/>
        <w:jc w:val="left"/>
      </w:pPr>
      <w:r>
        <w:t>2 Facultad de Ciencias Agropecuarias y Forestales, Universidad de La Frontera</w:t>
      </w:r>
      <w:r w:rsidR="00066A98">
        <w:t>, Av. Francisco Salazar 1145, Temuco, Araucanía, Chile</w:t>
      </w:r>
    </w:p>
    <w:p w14:paraId="771EE44B" w14:textId="0E0327B5" w:rsidR="0056647B" w:rsidRDefault="0056647B" w:rsidP="0056647B">
      <w:pPr>
        <w:spacing w:after="0" w:line="240" w:lineRule="auto"/>
        <w:ind w:left="0" w:hanging="2"/>
        <w:jc w:val="left"/>
      </w:pPr>
      <w:r>
        <w:t>3 Facultad de Ciencias Agronómicas, Universidad de Chile</w:t>
      </w:r>
      <w:r w:rsidR="00066A98">
        <w:t>, Av. Sta. Rosa, 11315, La Pintana, Región Metropolitana, Chile</w:t>
      </w:r>
    </w:p>
    <w:p w14:paraId="77291138" w14:textId="1C6EFD9B" w:rsidR="0056647B" w:rsidRDefault="0056647B" w:rsidP="0056647B">
      <w:pPr>
        <w:spacing w:after="0" w:line="240" w:lineRule="auto"/>
        <w:ind w:left="0" w:hanging="2"/>
        <w:jc w:val="left"/>
      </w:pPr>
      <w:r>
        <w:t>4 Departamento de Economía y Administración, Universidad Católica del Maule</w:t>
      </w:r>
      <w:r w:rsidR="00F8214B">
        <w:t xml:space="preserve">, </w:t>
      </w:r>
      <w:r w:rsidR="00F8214B" w:rsidRPr="00F8214B">
        <w:t>Avenida San Miguel 3605 Talca, Chile</w:t>
      </w:r>
    </w:p>
    <w:p w14:paraId="34AC33A2" w14:textId="7BFEA60A" w:rsidR="0056647B" w:rsidRDefault="0056647B" w:rsidP="0056647B">
      <w:pPr>
        <w:spacing w:after="0" w:line="240" w:lineRule="auto"/>
        <w:ind w:left="0" w:hanging="2"/>
        <w:jc w:val="left"/>
      </w:pPr>
      <w:r w:rsidRPr="009531DF">
        <w:rPr>
          <w:lang w:val="en-US"/>
        </w:rPr>
        <w:t xml:space="preserve">5 Scientific and Technological Bioresource Nucleus (BIOREN-UFRO), </w:t>
      </w:r>
      <w:r w:rsidR="00066A98" w:rsidRPr="009531DF">
        <w:rPr>
          <w:lang w:val="en-US"/>
        </w:rPr>
        <w:t xml:space="preserve">Av. </w:t>
      </w:r>
      <w:r w:rsidR="00066A98">
        <w:t>Francisco Salazar 1145, Temuco, Araucanía, Chile</w:t>
      </w:r>
    </w:p>
    <w:p w14:paraId="1D7BC6F6" w14:textId="3E56AA9A" w:rsidR="00A347F3" w:rsidRDefault="00A347F3" w:rsidP="00F8214B">
      <w:pPr>
        <w:spacing w:after="120" w:line="240" w:lineRule="auto"/>
        <w:ind w:left="0" w:hanging="2"/>
        <w:jc w:val="left"/>
      </w:pPr>
    </w:p>
    <w:p w14:paraId="308C88E2" w14:textId="1AA89153" w:rsidR="00A347F3" w:rsidRDefault="009C372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56647B">
        <w:rPr>
          <w:color w:val="000000"/>
        </w:rPr>
        <w:t xml:space="preserve"> g.sepulveda10@ufromail.cl</w:t>
      </w:r>
      <w:r>
        <w:rPr>
          <w:color w:val="000000"/>
        </w:rPr>
        <w:tab/>
      </w:r>
    </w:p>
    <w:p w14:paraId="1A6C24D0" w14:textId="77777777" w:rsidR="00A347F3" w:rsidRDefault="00A347F3">
      <w:pPr>
        <w:spacing w:after="0" w:line="240" w:lineRule="auto"/>
        <w:ind w:left="0" w:hanging="2"/>
      </w:pPr>
    </w:p>
    <w:p w14:paraId="41CD09D1" w14:textId="77777777" w:rsidR="00A347F3" w:rsidRDefault="009C372B">
      <w:pPr>
        <w:spacing w:after="0" w:line="240" w:lineRule="auto"/>
        <w:ind w:left="0" w:hanging="2"/>
      </w:pPr>
      <w:r>
        <w:t>RESUMEN</w:t>
      </w:r>
    </w:p>
    <w:p w14:paraId="71FE70FD" w14:textId="77777777" w:rsidR="00A347F3" w:rsidRDefault="00A347F3">
      <w:pPr>
        <w:spacing w:after="0" w:line="240" w:lineRule="auto"/>
        <w:ind w:left="0" w:hanging="2"/>
      </w:pPr>
    </w:p>
    <w:p w14:paraId="7E5718EB" w14:textId="673D7402" w:rsidR="0056647B" w:rsidRDefault="0056647B" w:rsidP="009531DF">
      <w:pPr>
        <w:spacing w:after="0" w:line="240" w:lineRule="auto"/>
        <w:ind w:left="0" w:hanging="2"/>
      </w:pPr>
      <w:r>
        <w:t>Las familias buscan disminuir altos índices de obesidad y malnutrición en adolescente al reemplazar la carne por proteína vegetal, siendo de principal interés para las madres. El objetivo de este trabajo es evaluar la predilección de productos procesados cárnicos y vegetales y su relación con el bienestar en madres que trabajan en forma remunerada y tienen hijos/as adolescentes</w:t>
      </w:r>
      <w:r>
        <w:tab/>
      </w:r>
    </w:p>
    <w:p w14:paraId="0C159EB4" w14:textId="3B98664A" w:rsidR="0056647B" w:rsidRDefault="0056647B" w:rsidP="009531DF">
      <w:pPr>
        <w:spacing w:after="0" w:line="240" w:lineRule="auto"/>
        <w:ind w:left="0" w:hanging="2"/>
      </w:pPr>
      <w:r>
        <w:t>Se diseñó una encuesta distribuida a través de una plataforma on-line, en ella se recolectaron variables sociodemográficas de 678 madres. Se aplicaron diferentes escalas de percepción de bienestar subjetivo (Neofobia (Nb), Satisfacción vital (</w:t>
      </w:r>
      <w:proofErr w:type="spellStart"/>
      <w:r>
        <w:t>SVid</w:t>
      </w:r>
      <w:proofErr w:type="spellEnd"/>
      <w:r>
        <w:t xml:space="preserve">), Satisfacción con la alimentación (Salim) e Interés General en la Salud (IGS)) y se implementó un diseño de elección discreta donde se evaluó etiquetas frontales (advertencia nutricionales, etiqueta de porcentaje de proteína, gramos de producto, tipo de proteína) y precio en imágenes de envases de hamburguesas congeladas. Los datos fueron analizados a través del paquete </w:t>
      </w:r>
      <w:proofErr w:type="spellStart"/>
      <w:r>
        <w:t>Apollo</w:t>
      </w:r>
      <w:proofErr w:type="spellEnd"/>
      <w:r>
        <w:t xml:space="preserve"> (</w:t>
      </w:r>
      <w:proofErr w:type="spellStart"/>
      <w:r>
        <w:t>Hess</w:t>
      </w:r>
      <w:proofErr w:type="spellEnd"/>
      <w:r>
        <w:t xml:space="preserve"> &amp; Palma, 2019) en el software R (R </w:t>
      </w:r>
      <w:proofErr w:type="spellStart"/>
      <w:r>
        <w:t>core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, 2022) a través de un Modelo </w:t>
      </w:r>
      <w:proofErr w:type="spellStart"/>
      <w:r>
        <w:t>Logit</w:t>
      </w:r>
      <w:proofErr w:type="spellEnd"/>
      <w:r>
        <w:t xml:space="preserve"> </w:t>
      </w:r>
      <w:proofErr w:type="spellStart"/>
      <w:r>
        <w:t>Muntinomial</w:t>
      </w:r>
      <w:proofErr w:type="spellEnd"/>
      <w:r>
        <w:t>.</w:t>
      </w:r>
    </w:p>
    <w:p w14:paraId="30BEA052" w14:textId="6098FE7F" w:rsidR="0056647B" w:rsidRDefault="0056647B" w:rsidP="009531DF">
      <w:pPr>
        <w:spacing w:after="0" w:line="240" w:lineRule="auto"/>
        <w:ind w:left="0" w:hanging="2"/>
      </w:pPr>
      <w:r>
        <w:t xml:space="preserve">Se evidenció una mayor predilección por productos de proteína animal, sin advertencia de grasas saturadas y sin sello de 100% proteína. El IGS promovió la elección de hamburguesas sin sellos de “Alto en Sodio”, pero con sellos de “Alto en Grasas Saturadas”. La Nb y la </w:t>
      </w:r>
      <w:proofErr w:type="spellStart"/>
      <w:r>
        <w:t>SVid</w:t>
      </w:r>
      <w:proofErr w:type="spellEnd"/>
      <w:r>
        <w:t xml:space="preserve"> tuvieron mayor impacto en la elección con el sello de 100% de proteína y la elección del tipo de proteína animal estuvo dirigida por la Nb y la Salim, siendo la IGS la que moduló la elección de proteína vegetal.</w:t>
      </w:r>
    </w:p>
    <w:p w14:paraId="70EB0882" w14:textId="111107F1" w:rsidR="00A347F3" w:rsidRDefault="0056647B" w:rsidP="0056647B">
      <w:pPr>
        <w:spacing w:after="0" w:line="240" w:lineRule="auto"/>
        <w:ind w:left="0" w:hanging="2"/>
      </w:pPr>
      <w:r>
        <w:t>Se concluye que los sellos de advertencia nutricional son percibidos diferentes según el tipo de producto y la percepción de salud de las madres. Los productos vegetales, aunque percibidos como más saludables, requieren sobrepasar una barrera de neofobia y de hedonismo.</w:t>
      </w:r>
    </w:p>
    <w:p w14:paraId="21465F59" w14:textId="62176411" w:rsidR="009531DF" w:rsidRPr="00FA786F" w:rsidRDefault="0056647B" w:rsidP="009531DF">
      <w:pPr>
        <w:ind w:left="0" w:hanging="2"/>
        <w:rPr>
          <w:rFonts w:cstheme="minorHAnsi"/>
          <w:bCs/>
          <w:lang w:val="es-ES_tradnl" w:eastAsia="es-ES"/>
        </w:rPr>
      </w:pPr>
      <w:r w:rsidRPr="0056647B">
        <w:rPr>
          <w:color w:val="404040" w:themeColor="text1" w:themeTint="BF"/>
        </w:rPr>
        <w:lastRenderedPageBreak/>
        <w:t>Agradecimiento:</w:t>
      </w:r>
      <w:r>
        <w:rPr>
          <w:color w:val="404040" w:themeColor="text1" w:themeTint="BF"/>
        </w:rPr>
        <w:t xml:space="preserve"> </w:t>
      </w:r>
      <w:r w:rsidRPr="0056647B">
        <w:rPr>
          <w:color w:val="404040" w:themeColor="text1" w:themeTint="BF"/>
        </w:rPr>
        <w:t xml:space="preserve">Tesis elaborada a través del apoyo del proyecto FONDECYT </w:t>
      </w:r>
      <w:r w:rsidRPr="0056647B">
        <w:rPr>
          <w:shd w:val="clear" w:color="auto" w:fill="FFFFFF"/>
        </w:rPr>
        <w:t>1160005 “Satisfacción vital, familiar y alimentaria: una primera aproximación en el sur de Chile”</w:t>
      </w:r>
      <w:r w:rsidR="009531DF">
        <w:rPr>
          <w:shd w:val="clear" w:color="auto" w:fill="FFFFFF"/>
        </w:rPr>
        <w:t xml:space="preserve">. </w:t>
      </w:r>
      <w:r w:rsidR="009531DF" w:rsidRPr="008E6C14">
        <w:rPr>
          <w:lang w:val="es-CL"/>
        </w:rPr>
        <w:t>Los auto</w:t>
      </w:r>
      <w:r w:rsidR="009531DF">
        <w:rPr>
          <w:lang w:val="es-CL"/>
        </w:rPr>
        <w:t>res</w:t>
      </w:r>
      <w:r w:rsidR="009531DF" w:rsidRPr="008E6C14">
        <w:rPr>
          <w:lang w:val="es-CL"/>
        </w:rPr>
        <w:t xml:space="preserve"> </w:t>
      </w:r>
      <w:r w:rsidR="009531DF">
        <w:rPr>
          <w:lang w:val="es-CL"/>
        </w:rPr>
        <w:t xml:space="preserve">(GS, JQ y NS), </w:t>
      </w:r>
      <w:r w:rsidR="009531DF" w:rsidRPr="008E6C14">
        <w:rPr>
          <w:lang w:val="es-CL"/>
        </w:rPr>
        <w:t xml:space="preserve">son miembros  de  la Red </w:t>
      </w:r>
      <w:proofErr w:type="spellStart"/>
      <w:r w:rsidR="009531DF" w:rsidRPr="008E6C14">
        <w:rPr>
          <w:lang w:val="es-CL"/>
        </w:rPr>
        <w:t>Healthy</w:t>
      </w:r>
      <w:proofErr w:type="spellEnd"/>
      <w:r w:rsidR="009531DF" w:rsidRPr="008E6C14">
        <w:rPr>
          <w:lang w:val="es-CL"/>
        </w:rPr>
        <w:t xml:space="preserve"> </w:t>
      </w:r>
      <w:proofErr w:type="spellStart"/>
      <w:r w:rsidR="009531DF" w:rsidRPr="008E6C14">
        <w:rPr>
          <w:lang w:val="es-CL"/>
        </w:rPr>
        <w:t>Meat</w:t>
      </w:r>
      <w:proofErr w:type="spellEnd"/>
      <w:r w:rsidR="009531DF" w:rsidRPr="008E6C14">
        <w:rPr>
          <w:lang w:val="es-CL"/>
        </w:rPr>
        <w:t xml:space="preserve"> de CYTED (119RT0568).</w:t>
      </w:r>
    </w:p>
    <w:p w14:paraId="14723B9F" w14:textId="77777777" w:rsidR="0056647B" w:rsidRDefault="0056647B" w:rsidP="009531DF">
      <w:pPr>
        <w:spacing w:after="0" w:line="240" w:lineRule="auto"/>
        <w:ind w:leftChars="0" w:left="0" w:firstLineChars="0" w:firstLine="0"/>
      </w:pPr>
    </w:p>
    <w:p w14:paraId="46FE635E" w14:textId="3666D19E" w:rsidR="00A347F3" w:rsidRDefault="009C372B" w:rsidP="009531DF">
      <w:pPr>
        <w:spacing w:after="0" w:line="240" w:lineRule="auto"/>
        <w:ind w:left="0" w:hanging="2"/>
      </w:pPr>
      <w:r>
        <w:t xml:space="preserve">Palabras Clave: </w:t>
      </w:r>
      <w:r w:rsidR="0056647B">
        <w:t>Percepción consumidores</w:t>
      </w:r>
      <w:r w:rsidR="00066A98">
        <w:t>, análisis de elección discreta, carne, proteína</w:t>
      </w:r>
    </w:p>
    <w:sectPr w:rsidR="00A347F3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AC0ED" w14:textId="77777777" w:rsidR="00224C1B" w:rsidRDefault="00224C1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AFF6058" w14:textId="77777777" w:rsidR="00224C1B" w:rsidRDefault="00224C1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8BD95" w14:textId="77777777" w:rsidR="00224C1B" w:rsidRDefault="00224C1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2C1CB8B" w14:textId="77777777" w:rsidR="00224C1B" w:rsidRDefault="00224C1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F3B65" w14:textId="77777777" w:rsidR="00A347F3" w:rsidRDefault="009C372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BA66E5E" wp14:editId="0AE4BA7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7F3"/>
    <w:rsid w:val="00066A98"/>
    <w:rsid w:val="00224C1B"/>
    <w:rsid w:val="0056647B"/>
    <w:rsid w:val="009531DF"/>
    <w:rsid w:val="009C372B"/>
    <w:rsid w:val="00A347F3"/>
    <w:rsid w:val="00CB506B"/>
    <w:rsid w:val="00E67CD9"/>
    <w:rsid w:val="00F8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970C"/>
  <w15:docId w15:val="{E5EB68DF-8A94-5347-B67C-254CD8A7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_tradnl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Nestor Sepúlveda Becker</cp:lastModifiedBy>
  <cp:revision>2</cp:revision>
  <dcterms:created xsi:type="dcterms:W3CDTF">2022-06-30T23:22:00Z</dcterms:created>
  <dcterms:modified xsi:type="dcterms:W3CDTF">2022-06-30T23:22:00Z</dcterms:modified>
</cp:coreProperties>
</file>