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4FCB" w14:textId="4A1D60D1" w:rsidR="00394751" w:rsidRPr="00F62E2D" w:rsidRDefault="00AD7D3A" w:rsidP="00DC0911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B</w:t>
      </w:r>
      <w:r w:rsidRPr="00F62E2D">
        <w:rPr>
          <w:b/>
          <w:color w:val="000000"/>
        </w:rPr>
        <w:t>iosensor amperométrico para determinación de compuestos fenólicos en infusiones</w:t>
      </w:r>
    </w:p>
    <w:p w14:paraId="4897ECE5" w14:textId="77777777" w:rsidR="00DC0911" w:rsidRPr="00F62E2D" w:rsidRDefault="00DC0911" w:rsidP="00DC0911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0767F858" w14:textId="77777777" w:rsidR="00394751" w:rsidRPr="00F62E2D" w:rsidRDefault="00B04D51">
      <w:pPr>
        <w:spacing w:after="0" w:line="240" w:lineRule="auto"/>
        <w:ind w:left="0" w:hanging="2"/>
        <w:jc w:val="center"/>
      </w:pPr>
      <w:r w:rsidRPr="00F62E2D">
        <w:t>Zoratti M</w:t>
      </w:r>
      <w:r w:rsidR="00FB7799" w:rsidRPr="00F62E2D">
        <w:t xml:space="preserve"> (1), </w:t>
      </w:r>
      <w:r w:rsidRPr="00F62E2D">
        <w:t>Garay F</w:t>
      </w:r>
      <w:r w:rsidR="00FB7799" w:rsidRPr="00F62E2D">
        <w:t xml:space="preserve"> (2)</w:t>
      </w:r>
    </w:p>
    <w:p w14:paraId="3AAEF1B4" w14:textId="77777777" w:rsidR="00394751" w:rsidRPr="00F62E2D" w:rsidRDefault="00394751">
      <w:pPr>
        <w:spacing w:after="0" w:line="240" w:lineRule="auto"/>
        <w:ind w:left="0" w:hanging="2"/>
        <w:jc w:val="center"/>
      </w:pPr>
    </w:p>
    <w:p w14:paraId="647B66E5" w14:textId="1AE37925" w:rsidR="00394751" w:rsidRPr="00F62E2D" w:rsidRDefault="00FB7799" w:rsidP="001D6C21">
      <w:pPr>
        <w:spacing w:after="120" w:line="240" w:lineRule="auto"/>
        <w:ind w:left="0" w:hanging="2"/>
      </w:pPr>
      <w:r w:rsidRPr="00F62E2D">
        <w:t xml:space="preserve">(1) </w:t>
      </w:r>
      <w:r w:rsidR="00F62E2D" w:rsidRPr="00F62E2D">
        <w:t xml:space="preserve">INQUISUR-CONICET, </w:t>
      </w:r>
      <w:r w:rsidR="00DC0911" w:rsidRPr="00F62E2D">
        <w:t>Universidad Nacional del Sur</w:t>
      </w:r>
      <w:r w:rsidRPr="00F62E2D">
        <w:t xml:space="preserve">, </w:t>
      </w:r>
      <w:r w:rsidR="00B04D51" w:rsidRPr="00F62E2D">
        <w:t>Av. Alem 1253</w:t>
      </w:r>
      <w:r w:rsidRPr="00F62E2D">
        <w:t xml:space="preserve">, </w:t>
      </w:r>
      <w:r w:rsidR="00B04D51" w:rsidRPr="00F62E2D">
        <w:t>Bahía Blanca</w:t>
      </w:r>
      <w:r w:rsidRPr="00F62E2D">
        <w:t xml:space="preserve">, </w:t>
      </w:r>
      <w:r w:rsidR="00AA5CA1" w:rsidRPr="00F62E2D">
        <w:t>Bs. As, Argentina</w:t>
      </w:r>
      <w:r w:rsidRPr="00F62E2D">
        <w:t>.</w:t>
      </w:r>
    </w:p>
    <w:p w14:paraId="6D275D98" w14:textId="094EB277" w:rsidR="00394751" w:rsidRPr="00F62E2D" w:rsidRDefault="00FB7799" w:rsidP="001D6C21">
      <w:pPr>
        <w:spacing w:line="240" w:lineRule="auto"/>
        <w:ind w:left="0" w:hanging="2"/>
      </w:pPr>
      <w:r w:rsidRPr="00F62E2D">
        <w:t xml:space="preserve">(2) </w:t>
      </w:r>
      <w:r w:rsidR="003E3D3F" w:rsidRPr="00F62E2D">
        <w:t>INFIQC-CONICET, Departamento de Físico Química, Facultad de Ciencias Químicas, Universidad Nacional de Córdoba. Pabellón Argentina, Ciudad Universitaria</w:t>
      </w:r>
      <w:r w:rsidR="00AD7D3A">
        <w:t>,</w:t>
      </w:r>
      <w:r w:rsidR="003E3D3F" w:rsidRPr="00F62E2D">
        <w:t xml:space="preserve"> Córdoba, Argentina</w:t>
      </w:r>
      <w:r w:rsidRPr="00F62E2D">
        <w:t>.</w:t>
      </w:r>
    </w:p>
    <w:p w14:paraId="1A3E7A78" w14:textId="2EA383A3" w:rsidR="00394751" w:rsidRPr="00F62E2D" w:rsidRDefault="00434FA2" w:rsidP="00126AD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hyperlink r:id="rId7" w:history="1">
        <w:r w:rsidR="00AA5CA1" w:rsidRPr="00F62E2D">
          <w:rPr>
            <w:rStyle w:val="Hipervnculo"/>
            <w:color w:val="auto"/>
            <w:u w:val="none"/>
          </w:rPr>
          <w:t>marianela.zoratti@uns.edu.ar</w:t>
        </w:r>
      </w:hyperlink>
      <w:r w:rsidR="00AA5CA1" w:rsidRPr="00F62E2D">
        <w:t xml:space="preserve">; </w:t>
      </w:r>
      <w:hyperlink r:id="rId8" w:history="1">
        <w:r w:rsidR="00AA5CA1" w:rsidRPr="00F62E2D">
          <w:rPr>
            <w:rStyle w:val="Hipervnculo"/>
            <w:color w:val="auto"/>
            <w:u w:val="none"/>
          </w:rPr>
          <w:t>fgaray@unc.edu.ar</w:t>
        </w:r>
      </w:hyperlink>
      <w:r w:rsidR="00AA5CA1" w:rsidRPr="00F62E2D">
        <w:t xml:space="preserve"> </w:t>
      </w:r>
      <w:r w:rsidR="00FB7799" w:rsidRPr="00F62E2D">
        <w:tab/>
      </w:r>
    </w:p>
    <w:p w14:paraId="69ED16F2" w14:textId="77777777" w:rsidR="00DC0911" w:rsidRPr="00F62E2D" w:rsidRDefault="00DC0911" w:rsidP="00DC0911">
      <w:pPr>
        <w:spacing w:after="0" w:line="240" w:lineRule="auto"/>
        <w:ind w:leftChars="0" w:left="0" w:firstLineChars="0" w:firstLine="0"/>
      </w:pPr>
    </w:p>
    <w:p w14:paraId="47963B73" w14:textId="3C3FF6D2" w:rsidR="00150677" w:rsidRPr="00F62E2D" w:rsidRDefault="00BA6919" w:rsidP="00AA5CA1">
      <w:pPr>
        <w:spacing w:after="0" w:line="240" w:lineRule="auto"/>
        <w:ind w:left="0" w:hanging="2"/>
      </w:pPr>
      <w:r w:rsidRPr="00F62E2D">
        <w:t xml:space="preserve">La </w:t>
      </w:r>
      <w:r w:rsidR="006D201D" w:rsidRPr="00F62E2D">
        <w:t>determinación</w:t>
      </w:r>
      <w:r w:rsidRPr="00F62E2D">
        <w:t xml:space="preserve"> de </w:t>
      </w:r>
      <w:r w:rsidR="009E5C3C" w:rsidRPr="00F62E2D">
        <w:t>especies fenólicas</w:t>
      </w:r>
      <w:r w:rsidRPr="00F62E2D">
        <w:t xml:space="preserve"> es muy importante</w:t>
      </w:r>
      <w:r w:rsidR="006D201D" w:rsidRPr="00F62E2D">
        <w:t xml:space="preserve"> </w:t>
      </w:r>
      <w:r w:rsidRPr="00F62E2D">
        <w:t>en alimentos, en</w:t>
      </w:r>
      <w:r w:rsidR="006D201D" w:rsidRPr="00F62E2D">
        <w:t xml:space="preserve"> </w:t>
      </w:r>
      <w:r w:rsidRPr="00F62E2D">
        <w:t>medicina y en medio ambiente.</w:t>
      </w:r>
      <w:r w:rsidR="006D201D" w:rsidRPr="00F62E2D">
        <w:t xml:space="preserve"> Existen</w:t>
      </w:r>
      <w:r w:rsidRPr="00F62E2D">
        <w:t xml:space="preserve"> numerosos </w:t>
      </w:r>
      <w:r w:rsidR="006D201D" w:rsidRPr="00F62E2D">
        <w:t>métodos</w:t>
      </w:r>
      <w:r w:rsidRPr="00F62E2D">
        <w:t xml:space="preserve"> </w:t>
      </w:r>
      <w:r w:rsidR="006D201D" w:rsidRPr="00F62E2D">
        <w:t xml:space="preserve">analíticos </w:t>
      </w:r>
      <w:r w:rsidRPr="00F62E2D">
        <w:t xml:space="preserve">para la </w:t>
      </w:r>
      <w:r w:rsidR="006D201D" w:rsidRPr="00F62E2D">
        <w:t>determinación</w:t>
      </w:r>
      <w:r w:rsidRPr="00F62E2D">
        <w:t xml:space="preserve"> de compuestos </w:t>
      </w:r>
      <w:r w:rsidR="006D201D" w:rsidRPr="00F62E2D">
        <w:t xml:space="preserve">fenólicos (como </w:t>
      </w:r>
      <w:r w:rsidR="00A77560" w:rsidRPr="00F62E2D">
        <w:t>cromatografía</w:t>
      </w:r>
      <w:r w:rsidRPr="00F62E2D">
        <w:t xml:space="preserve"> liquida</w:t>
      </w:r>
      <w:r w:rsidR="00A77560" w:rsidRPr="00F62E2D">
        <w:t xml:space="preserve"> y de gases</w:t>
      </w:r>
      <w:r w:rsidRPr="00F62E2D">
        <w:t xml:space="preserve">, </w:t>
      </w:r>
      <w:r w:rsidR="006D201D" w:rsidRPr="00F62E2D">
        <w:t xml:space="preserve">espectrofotometría </w:t>
      </w:r>
      <w:r w:rsidRPr="00F62E2D">
        <w:t>UV, electroforesis capilar</w:t>
      </w:r>
      <w:r w:rsidR="006D201D" w:rsidRPr="00F62E2D">
        <w:t xml:space="preserve">) que </w:t>
      </w:r>
      <w:r w:rsidRPr="00F62E2D">
        <w:t xml:space="preserve">requieren </w:t>
      </w:r>
      <w:r w:rsidR="006D201D" w:rsidRPr="00F62E2D">
        <w:t>de mayor</w:t>
      </w:r>
      <w:r w:rsidRPr="00F62E2D">
        <w:t xml:space="preserve"> tiempo de </w:t>
      </w:r>
      <w:r w:rsidR="00A77560" w:rsidRPr="00F62E2D">
        <w:t>análisis</w:t>
      </w:r>
      <w:r w:rsidRPr="00F62E2D">
        <w:t xml:space="preserve"> </w:t>
      </w:r>
      <w:r w:rsidR="006D201D" w:rsidRPr="00F62E2D">
        <w:t xml:space="preserve">y en algunos casos, </w:t>
      </w:r>
      <w:r w:rsidRPr="00F62E2D">
        <w:t>pretratamiento de las muestras, por lo que</w:t>
      </w:r>
      <w:r w:rsidR="006D201D" w:rsidRPr="00F62E2D">
        <w:t xml:space="preserve"> </w:t>
      </w:r>
      <w:r w:rsidR="004D4C9A" w:rsidRPr="00F62E2D">
        <w:t xml:space="preserve">no </w:t>
      </w:r>
      <w:r w:rsidRPr="00F62E2D">
        <w:t>resultan convenientes para un monitoreo in situ.</w:t>
      </w:r>
      <w:r w:rsidR="006D201D" w:rsidRPr="00F62E2D">
        <w:t xml:space="preserve"> Los electrodos enzimáticos presentan grandes ventajas para detectar especies en muestras complejas, ya que las enzimas oxidan selectivamente al analito estudiado sin requerir la purificación de la muestra. </w:t>
      </w:r>
      <w:r w:rsidR="00231485" w:rsidRPr="00F62E2D">
        <w:t xml:space="preserve">El objetivo de este trabajo es </w:t>
      </w:r>
      <w:r w:rsidR="008D7806" w:rsidRPr="00F62E2D">
        <w:t>el estudio y optimizaci</w:t>
      </w:r>
      <w:r w:rsidR="00231485" w:rsidRPr="00F62E2D">
        <w:t>ón de</w:t>
      </w:r>
      <w:r w:rsidR="00BF1953" w:rsidRPr="00F62E2D">
        <w:t xml:space="preserve"> un</w:t>
      </w:r>
      <w:r w:rsidR="00231485" w:rsidRPr="00F62E2D">
        <w:t xml:space="preserve"> biosensor</w:t>
      </w:r>
      <w:r w:rsidR="00B22448" w:rsidRPr="00F62E2D">
        <w:t xml:space="preserve"> amperométrico</w:t>
      </w:r>
      <w:r w:rsidR="00231485" w:rsidRPr="00F62E2D">
        <w:t xml:space="preserve"> tipo sándwich para cuantificar </w:t>
      </w:r>
      <w:r w:rsidR="00BF1953" w:rsidRPr="00F62E2D">
        <w:t xml:space="preserve">fenoles totales </w:t>
      </w:r>
      <w:r w:rsidR="00231485" w:rsidRPr="00F62E2D">
        <w:t>en matrices complejas</w:t>
      </w:r>
      <w:r w:rsidR="006F6FAE" w:rsidRPr="00F62E2D">
        <w:t xml:space="preserve"> alimentarias</w:t>
      </w:r>
      <w:r w:rsidR="00231485" w:rsidRPr="00F62E2D">
        <w:t xml:space="preserve"> como </w:t>
      </w:r>
      <w:r w:rsidR="00BF1953" w:rsidRPr="00F62E2D">
        <w:t>infusiones</w:t>
      </w:r>
      <w:r w:rsidRPr="00F62E2D">
        <w:t xml:space="preserve"> (té negro, té verde y mate cocido)</w:t>
      </w:r>
      <w:r w:rsidR="00B22448" w:rsidRPr="00F62E2D">
        <w:t xml:space="preserve"> utilizando </w:t>
      </w:r>
      <w:r w:rsidR="004D4C9A" w:rsidRPr="00F62E2D">
        <w:t xml:space="preserve">la </w:t>
      </w:r>
      <w:r w:rsidR="00B22448" w:rsidRPr="00F62E2D">
        <w:t>enzima</w:t>
      </w:r>
      <w:r w:rsidR="004D4C9A" w:rsidRPr="00F62E2D">
        <w:t xml:space="preserve"> </w:t>
      </w:r>
      <w:r w:rsidR="00126ADF" w:rsidRPr="00F62E2D">
        <w:t xml:space="preserve">tirosinasa </w:t>
      </w:r>
      <w:r w:rsidR="004D4C9A" w:rsidRPr="00F62E2D">
        <w:t>(</w:t>
      </w:r>
      <w:proofErr w:type="spellStart"/>
      <w:r w:rsidR="00126ADF" w:rsidRPr="00F62E2D">
        <w:t>Tir</w:t>
      </w:r>
      <w:proofErr w:type="spellEnd"/>
      <w:r w:rsidR="00B22448" w:rsidRPr="00F62E2D">
        <w:t xml:space="preserve">) como elemento de </w:t>
      </w:r>
      <w:proofErr w:type="spellStart"/>
      <w:r w:rsidR="00B22448" w:rsidRPr="00F62E2D">
        <w:t>bioreconocimiento</w:t>
      </w:r>
      <w:proofErr w:type="spellEnd"/>
      <w:r w:rsidR="004D4C9A" w:rsidRPr="00F62E2D">
        <w:t xml:space="preserve">. </w:t>
      </w:r>
      <w:r w:rsidR="008A4D7E" w:rsidRPr="00F62E2D">
        <w:t xml:space="preserve">Se trabajó sobre un electrodo de carbono vítreo y una matriz </w:t>
      </w:r>
      <w:r w:rsidR="00D634F6" w:rsidRPr="00F62E2D">
        <w:t>donde la enzima tirosinasa se</w:t>
      </w:r>
      <w:r w:rsidR="00391DE7" w:rsidRPr="00F62E2D">
        <w:t xml:space="preserve"> incorpora a una</w:t>
      </w:r>
      <w:r w:rsidR="00D634F6" w:rsidRPr="00F62E2D">
        <w:t xml:space="preserve"> </w:t>
      </w:r>
      <w:r w:rsidR="00391DE7" w:rsidRPr="00F62E2D">
        <w:t xml:space="preserve">mezcla de </w:t>
      </w:r>
      <w:r w:rsidR="00F43829" w:rsidRPr="00F62E2D">
        <w:t>qu</w:t>
      </w:r>
      <w:r w:rsidR="00391DE7" w:rsidRPr="00F62E2D">
        <w:t>itos</w:t>
      </w:r>
      <w:r w:rsidR="00F43829" w:rsidRPr="00F62E2D">
        <w:t>a</w:t>
      </w:r>
      <w:r w:rsidR="00391DE7" w:rsidRPr="00F62E2D">
        <w:t>n</w:t>
      </w:r>
      <w:r w:rsidR="00F43829" w:rsidRPr="00F62E2D">
        <w:t>o</w:t>
      </w:r>
      <w:r w:rsidR="00391DE7" w:rsidRPr="00F62E2D">
        <w:t xml:space="preserve"> y mucina para luego </w:t>
      </w:r>
      <w:r w:rsidR="00D634F6" w:rsidRPr="00F62E2D">
        <w:t>entrecruza</w:t>
      </w:r>
      <w:r w:rsidR="00391DE7" w:rsidRPr="00F62E2D">
        <w:t>rlos</w:t>
      </w:r>
      <w:r w:rsidR="00D634F6" w:rsidRPr="00F62E2D">
        <w:t xml:space="preserve"> </w:t>
      </w:r>
      <w:r w:rsidR="008A4D7E" w:rsidRPr="00F62E2D">
        <w:t xml:space="preserve">con </w:t>
      </w:r>
      <w:r w:rsidR="00D634F6" w:rsidRPr="00F62E2D">
        <w:t xml:space="preserve">glutaraldehído </w:t>
      </w:r>
      <w:r w:rsidR="00391DE7" w:rsidRPr="00F62E2D">
        <w:t>y formar un hidrogel</w:t>
      </w:r>
      <w:r w:rsidR="008A4D7E" w:rsidRPr="00F62E2D">
        <w:t xml:space="preserve">. </w:t>
      </w:r>
      <w:r w:rsidR="006F6FAE" w:rsidRPr="00F62E2D">
        <w:t>El biosensor s</w:t>
      </w:r>
      <w:r w:rsidR="009E5C3C" w:rsidRPr="00F62E2D">
        <w:t>e construye en forma de sándwich</w:t>
      </w:r>
      <w:r w:rsidR="006F6FAE" w:rsidRPr="00F62E2D">
        <w:t xml:space="preserve">, estructura </w:t>
      </w:r>
      <w:r w:rsidR="009E5C3C" w:rsidRPr="00F62E2D">
        <w:t xml:space="preserve">en la que el hidrogel se </w:t>
      </w:r>
      <w:r w:rsidR="002649D6" w:rsidRPr="00F62E2D">
        <w:t>forma</w:t>
      </w:r>
      <w:r w:rsidR="009E5C3C" w:rsidRPr="00F62E2D">
        <w:t xml:space="preserve"> sobre una membrana semipermeable </w:t>
      </w:r>
      <w:r w:rsidR="002649D6" w:rsidRPr="00F62E2D">
        <w:t xml:space="preserve">de policarbonato </w:t>
      </w:r>
      <w:r w:rsidR="009E5C3C" w:rsidRPr="00F62E2D">
        <w:t xml:space="preserve">que luego se cubre con otra de características similares. </w:t>
      </w:r>
      <w:r w:rsidR="008D7806" w:rsidRPr="00F62E2D">
        <w:t>Se utiliza una</w:t>
      </w:r>
      <w:r w:rsidR="00A77560" w:rsidRPr="00F62E2D">
        <w:t xml:space="preserve"> celda electroquímica de 20,0 </w:t>
      </w:r>
      <w:proofErr w:type="spellStart"/>
      <w:r w:rsidR="00A77560" w:rsidRPr="00F62E2D">
        <w:t>mL</w:t>
      </w:r>
      <w:proofErr w:type="spellEnd"/>
      <w:r w:rsidR="00A77560" w:rsidRPr="00F62E2D">
        <w:t xml:space="preserve"> con </w:t>
      </w:r>
      <w:r w:rsidR="008A4D7E" w:rsidRPr="00F62E2D">
        <w:t xml:space="preserve">un </w:t>
      </w:r>
      <w:r w:rsidR="00A77560" w:rsidRPr="00F62E2D">
        <w:t>electrodo de</w:t>
      </w:r>
      <w:r w:rsidR="008D7806" w:rsidRPr="00F62E2D">
        <w:t xml:space="preserve"> carbono vítreo como electrodo de</w:t>
      </w:r>
      <w:r w:rsidR="00A77560" w:rsidRPr="00F62E2D">
        <w:t xml:space="preserve"> trabajo, un </w:t>
      </w:r>
      <w:r w:rsidR="006F6FAE" w:rsidRPr="00F62E2D">
        <w:t>alambre</w:t>
      </w:r>
      <w:r w:rsidR="00A77560" w:rsidRPr="00F62E2D">
        <w:t xml:space="preserve"> de </w:t>
      </w:r>
      <w:r w:rsidR="006F6FAE" w:rsidRPr="00F62E2D">
        <w:t>platino</w:t>
      </w:r>
      <w:r w:rsidR="00A77560" w:rsidRPr="00F62E2D">
        <w:t xml:space="preserve"> como electrodo auxiliar y Ag/AgCl (3M KCl) como electrodo de referencia. Se optimiz</w:t>
      </w:r>
      <w:r w:rsidR="008A4D7E" w:rsidRPr="00F62E2D">
        <w:t>ó la</w:t>
      </w:r>
      <w:r w:rsidR="009E5C3C" w:rsidRPr="00F62E2D">
        <w:t xml:space="preserve"> concentración de glutaraldehído</w:t>
      </w:r>
      <w:r w:rsidR="008D7806" w:rsidRPr="00F62E2D">
        <w:t xml:space="preserve"> y la relación entre la cantidad de </w:t>
      </w:r>
      <w:r w:rsidR="00F43829" w:rsidRPr="00F62E2D">
        <w:t>q</w:t>
      </w:r>
      <w:r w:rsidR="009E5C3C" w:rsidRPr="00F62E2D">
        <w:t>uitosano</w:t>
      </w:r>
      <w:r w:rsidR="008D7806" w:rsidRPr="00F62E2D">
        <w:t xml:space="preserve"> y mucina que componen la matriz</w:t>
      </w:r>
      <w:r w:rsidR="00B22448" w:rsidRPr="00F62E2D">
        <w:t>,</w:t>
      </w:r>
      <w:r w:rsidR="008D7806" w:rsidRPr="00F62E2D">
        <w:t xml:space="preserve"> en función de la sensibilidad del sensor, su</w:t>
      </w:r>
      <w:r w:rsidR="00B22448" w:rsidRPr="00F62E2D">
        <w:t xml:space="preserve"> tiempo de respuesta</w:t>
      </w:r>
      <w:r w:rsidR="009E5C3C" w:rsidRPr="00F62E2D">
        <w:t xml:space="preserve"> y </w:t>
      </w:r>
      <w:r w:rsidR="008D7806" w:rsidRPr="00F62E2D">
        <w:t xml:space="preserve">su </w:t>
      </w:r>
      <w:r w:rsidR="009E5C3C" w:rsidRPr="00F62E2D">
        <w:t xml:space="preserve">rango </w:t>
      </w:r>
      <w:r w:rsidR="008D7806" w:rsidRPr="00F62E2D">
        <w:t xml:space="preserve">de respuesta </w:t>
      </w:r>
      <w:r w:rsidR="009E5C3C" w:rsidRPr="00F62E2D">
        <w:t>lineal.</w:t>
      </w:r>
      <w:r w:rsidR="006F6FAE" w:rsidRPr="00F62E2D">
        <w:t xml:space="preserve"> </w:t>
      </w:r>
    </w:p>
    <w:p w14:paraId="69737614" w14:textId="226F5B58" w:rsidR="001D6C21" w:rsidRDefault="00150677" w:rsidP="00150677">
      <w:pPr>
        <w:spacing w:after="0" w:line="240" w:lineRule="auto"/>
        <w:ind w:left="0" w:hanging="2"/>
      </w:pPr>
      <w:r w:rsidRPr="00F62E2D">
        <w:t xml:space="preserve">Las medidas </w:t>
      </w:r>
      <w:proofErr w:type="spellStart"/>
      <w:r w:rsidR="008D7806" w:rsidRPr="00F62E2D">
        <w:t>crono</w:t>
      </w:r>
      <w:r w:rsidRPr="00F62E2D">
        <w:t>amperom</w:t>
      </w:r>
      <w:r w:rsidR="00D634F6" w:rsidRPr="00F62E2D">
        <w:t>é</w:t>
      </w:r>
      <w:r w:rsidRPr="00F62E2D">
        <w:t>tricas</w:t>
      </w:r>
      <w:proofErr w:type="spellEnd"/>
      <w:r w:rsidRPr="00F62E2D">
        <w:t xml:space="preserve"> se llevaron a cabo a pH 5</w:t>
      </w:r>
      <w:r w:rsidR="008D7806" w:rsidRPr="00F62E2D">
        <w:t>,</w:t>
      </w:r>
      <w:r w:rsidRPr="00F62E2D">
        <w:t xml:space="preserve"> a temperatura ambiente </w:t>
      </w:r>
      <w:r w:rsidR="00D634F6" w:rsidRPr="00F62E2D">
        <w:t xml:space="preserve">y </w:t>
      </w:r>
      <w:r w:rsidRPr="00F62E2D">
        <w:t xml:space="preserve">a un potencial de trabajo de -0,1 V con agitación constante. </w:t>
      </w:r>
      <w:r w:rsidR="008C6C02" w:rsidRPr="00F62E2D">
        <w:t>El biosensor mostró un rango de linealidad de 0,05</w:t>
      </w:r>
      <w:r w:rsidR="00D634F6" w:rsidRPr="00F62E2D">
        <w:t xml:space="preserve"> µM</w:t>
      </w:r>
      <w:r w:rsidR="008C6C02" w:rsidRPr="00F62E2D">
        <w:t xml:space="preserve"> a 20 µM</w:t>
      </w:r>
      <w:r w:rsidR="008A4D7E" w:rsidRPr="00F62E2D">
        <w:t xml:space="preserve">, </w:t>
      </w:r>
      <w:r w:rsidR="008C6C02" w:rsidRPr="00F62E2D">
        <w:t>un límite de detección de 0,2 µM</w:t>
      </w:r>
      <w:r w:rsidR="008A4D7E" w:rsidRPr="00F62E2D">
        <w:t xml:space="preserve"> y un tiempo de respuesta menor a </w:t>
      </w:r>
      <w:r w:rsidR="00C24DE1" w:rsidRPr="00F62E2D">
        <w:t>1 minuto</w:t>
      </w:r>
      <w:r w:rsidR="008C6C02" w:rsidRPr="00F62E2D">
        <w:t>. El tiempo de vida del biosensor fue de 10 días (15 usos), guardado en solución buffer BR 0,4M</w:t>
      </w:r>
      <w:r w:rsidR="008A4D7E" w:rsidRPr="00F62E2D">
        <w:t xml:space="preserve"> </w:t>
      </w:r>
      <w:r w:rsidR="008C6C02" w:rsidRPr="00F62E2D">
        <w:t>pH 5</w:t>
      </w:r>
      <w:r w:rsidR="008A4D7E" w:rsidRPr="00F62E2D">
        <w:t xml:space="preserve"> </w:t>
      </w:r>
      <w:r w:rsidR="008C6C02" w:rsidRPr="00F62E2D">
        <w:t xml:space="preserve">a 4°C. </w:t>
      </w:r>
      <w:r w:rsidR="002649D6" w:rsidRPr="00F62E2D">
        <w:t>Si bien l</w:t>
      </w:r>
      <w:r w:rsidR="004D4C9A" w:rsidRPr="00F62E2D">
        <w:t xml:space="preserve">a repetibilidad </w:t>
      </w:r>
      <w:r w:rsidR="008C6C02" w:rsidRPr="00F62E2D">
        <w:t xml:space="preserve">y la reproducibilidad </w:t>
      </w:r>
      <w:r w:rsidR="004D4C9A" w:rsidRPr="00F62E2D">
        <w:t>del método fue</w:t>
      </w:r>
      <w:r w:rsidR="008C6C02" w:rsidRPr="00F62E2D">
        <w:t xml:space="preserve">ron </w:t>
      </w:r>
      <w:r w:rsidR="002649D6" w:rsidRPr="00F62E2D">
        <w:t xml:space="preserve">muy buenas y respectivamente </w:t>
      </w:r>
      <w:r w:rsidR="004D4C9A" w:rsidRPr="00F62E2D">
        <w:t xml:space="preserve">de </w:t>
      </w:r>
      <w:r w:rsidR="008C6C02" w:rsidRPr="00F62E2D">
        <w:t>4,3</w:t>
      </w:r>
      <w:r w:rsidR="004D4C9A" w:rsidRPr="00F62E2D">
        <w:t>%</w:t>
      </w:r>
      <w:r w:rsidR="008C6C02" w:rsidRPr="00F62E2D">
        <w:t xml:space="preserve"> y 9,0%</w:t>
      </w:r>
      <w:r w:rsidR="00D634F6" w:rsidRPr="00F62E2D">
        <w:t>,</w:t>
      </w:r>
      <w:r w:rsidR="002649D6" w:rsidRPr="00F62E2D">
        <w:t xml:space="preserve"> se trabajó por el método de adición de estándar para minimizar efectos de matriz.</w:t>
      </w:r>
      <w:r w:rsidR="008C6C02" w:rsidRPr="00F62E2D">
        <w:t xml:space="preserve"> </w:t>
      </w:r>
      <w:r w:rsidR="006F6FAE" w:rsidRPr="00F62E2D">
        <w:t xml:space="preserve">Como conclusión, el biosensor electroquímico desarrollado mostró buena estabilidad operacional, así como fácil fabricación </w:t>
      </w:r>
      <w:r w:rsidR="008A4D7E" w:rsidRPr="00F62E2D">
        <w:t xml:space="preserve">con </w:t>
      </w:r>
      <w:r w:rsidR="006F6FAE" w:rsidRPr="00F62E2D">
        <w:t>un gran potencial para la determinación de fenoles en muestras de infusiones</w:t>
      </w:r>
      <w:r w:rsidR="006F6FAE" w:rsidRPr="006F6FAE">
        <w:t>.</w:t>
      </w:r>
    </w:p>
    <w:p w14:paraId="0D85CC2A" w14:textId="77777777" w:rsidR="00394751" w:rsidRDefault="00394751" w:rsidP="001D6C21">
      <w:pPr>
        <w:spacing w:after="0" w:line="240" w:lineRule="auto"/>
        <w:ind w:left="0" w:hanging="2"/>
      </w:pPr>
    </w:p>
    <w:p w14:paraId="5B6F7B59" w14:textId="7AF06EF2" w:rsidR="00394751" w:rsidRDefault="009E5C3C" w:rsidP="00D66AF3">
      <w:pPr>
        <w:spacing w:after="0" w:line="240" w:lineRule="auto"/>
        <w:ind w:left="0" w:hanging="2"/>
      </w:pPr>
      <w:r w:rsidRPr="003E3D3F">
        <w:rPr>
          <w:b/>
          <w:bCs/>
        </w:rPr>
        <w:t>Palabras claves:</w:t>
      </w:r>
      <w:r>
        <w:t xml:space="preserve"> sensor, catecol, fenoles, </w:t>
      </w:r>
      <w:r w:rsidR="00470FB1">
        <w:t>tirosinasa, té</w:t>
      </w:r>
      <w:r>
        <w:t xml:space="preserve">, cronoamperometría. </w:t>
      </w:r>
      <w:bookmarkStart w:id="0" w:name="_GoBack"/>
      <w:bookmarkEnd w:id="0"/>
    </w:p>
    <w:sectPr w:rsidR="0039475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89846" w14:textId="77777777" w:rsidR="00434FA2" w:rsidRDefault="00434FA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00D95A" w14:textId="77777777" w:rsidR="00434FA2" w:rsidRDefault="00434FA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C4F28" w14:textId="77777777" w:rsidR="00434FA2" w:rsidRDefault="00434FA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D08709" w14:textId="77777777" w:rsidR="00434FA2" w:rsidRDefault="00434FA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0FD48" w14:textId="77777777" w:rsidR="00394751" w:rsidRDefault="00FB779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FB2B9C7" wp14:editId="068E0BE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51"/>
    <w:rsid w:val="0002362D"/>
    <w:rsid w:val="000F2E98"/>
    <w:rsid w:val="000F32A9"/>
    <w:rsid w:val="00126ADF"/>
    <w:rsid w:val="00142D3E"/>
    <w:rsid w:val="00150677"/>
    <w:rsid w:val="001D6C21"/>
    <w:rsid w:val="00231485"/>
    <w:rsid w:val="00235314"/>
    <w:rsid w:val="00250748"/>
    <w:rsid w:val="002649D6"/>
    <w:rsid w:val="00391DE7"/>
    <w:rsid w:val="00394751"/>
    <w:rsid w:val="003E3D3F"/>
    <w:rsid w:val="00434FA2"/>
    <w:rsid w:val="00470FB1"/>
    <w:rsid w:val="004D4C9A"/>
    <w:rsid w:val="004E0646"/>
    <w:rsid w:val="00527DA8"/>
    <w:rsid w:val="00595105"/>
    <w:rsid w:val="006829B0"/>
    <w:rsid w:val="006D201D"/>
    <w:rsid w:val="006D34D0"/>
    <w:rsid w:val="006F6FAE"/>
    <w:rsid w:val="007F3F43"/>
    <w:rsid w:val="008A4D7E"/>
    <w:rsid w:val="008C6C02"/>
    <w:rsid w:val="008D7806"/>
    <w:rsid w:val="00942DE4"/>
    <w:rsid w:val="009E5C3C"/>
    <w:rsid w:val="00A77560"/>
    <w:rsid w:val="00AA5CA1"/>
    <w:rsid w:val="00AA6D3A"/>
    <w:rsid w:val="00AD7D3A"/>
    <w:rsid w:val="00B04D51"/>
    <w:rsid w:val="00B22448"/>
    <w:rsid w:val="00B37738"/>
    <w:rsid w:val="00BA6919"/>
    <w:rsid w:val="00BF1953"/>
    <w:rsid w:val="00C24DE1"/>
    <w:rsid w:val="00CC65F5"/>
    <w:rsid w:val="00D41F28"/>
    <w:rsid w:val="00D634F6"/>
    <w:rsid w:val="00D66AF3"/>
    <w:rsid w:val="00D978BF"/>
    <w:rsid w:val="00DC0911"/>
    <w:rsid w:val="00EB5A55"/>
    <w:rsid w:val="00EF4A74"/>
    <w:rsid w:val="00F43829"/>
    <w:rsid w:val="00F539F1"/>
    <w:rsid w:val="00F62E2D"/>
    <w:rsid w:val="00F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59E1"/>
  <w15:docId w15:val="{813FA873-14FF-4335-B0FB-E4C74F0E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9E5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aray@unc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ela.zoratti@uns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Marianela Zoratti</cp:lastModifiedBy>
  <cp:revision>2</cp:revision>
  <dcterms:created xsi:type="dcterms:W3CDTF">2022-06-28T16:20:00Z</dcterms:created>
  <dcterms:modified xsi:type="dcterms:W3CDTF">2022-06-28T16:20:00Z</dcterms:modified>
</cp:coreProperties>
</file>