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288" w14:textId="22170F97" w:rsidR="00680EE2" w:rsidRDefault="00760EEC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Evaluación de la incorporación de Omega-3 libre y </w:t>
      </w:r>
      <w:proofErr w:type="spellStart"/>
      <w:r>
        <w:rPr>
          <w:b/>
          <w:color w:val="000000"/>
        </w:rPr>
        <w:t>nanoencapsulado</w:t>
      </w:r>
      <w:proofErr w:type="spellEnd"/>
      <w:r>
        <w:rPr>
          <w:b/>
          <w:color w:val="000000"/>
        </w:rPr>
        <w:t xml:space="preserve"> </w:t>
      </w:r>
      <w:r w:rsidR="007425F3">
        <w:rPr>
          <w:b/>
          <w:color w:val="000000"/>
        </w:rPr>
        <w:t xml:space="preserve">en </w:t>
      </w:r>
      <w:r>
        <w:rPr>
          <w:b/>
          <w:color w:val="000000"/>
        </w:rPr>
        <w:t>el desarrollo de un yogur</w:t>
      </w: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689C65F3" w:rsidR="009829C5" w:rsidRDefault="00FD45FD" w:rsidP="009829C5">
      <w:pPr>
        <w:spacing w:after="0" w:line="240" w:lineRule="auto"/>
        <w:ind w:left="0" w:hanging="2"/>
        <w:jc w:val="center"/>
      </w:pPr>
      <w:proofErr w:type="spellStart"/>
      <w:r>
        <w:t>Diaz</w:t>
      </w:r>
      <w:proofErr w:type="spellEnd"/>
      <w:r>
        <w:t xml:space="preserve"> </w:t>
      </w:r>
      <w:r w:rsidR="00B5078A">
        <w:t>G.E.</w:t>
      </w:r>
      <w:r w:rsidR="00B5078A" w:rsidRPr="00B40C4C">
        <w:rPr>
          <w:vertAlign w:val="superscript"/>
        </w:rPr>
        <w:t xml:space="preserve"> (</w:t>
      </w:r>
      <w:r w:rsidRPr="00B40C4C">
        <w:rPr>
          <w:vertAlign w:val="superscript"/>
        </w:rPr>
        <w:t>1,</w:t>
      </w:r>
      <w:r w:rsidR="00B40C4C" w:rsidRPr="00B40C4C">
        <w:rPr>
          <w:vertAlign w:val="superscript"/>
        </w:rPr>
        <w:t>2,</w:t>
      </w:r>
      <w:r w:rsidRPr="00B40C4C">
        <w:rPr>
          <w:vertAlign w:val="superscript"/>
        </w:rPr>
        <w:t>3)</w:t>
      </w:r>
      <w:r>
        <w:t xml:space="preserve">, </w:t>
      </w:r>
      <w:r w:rsidR="00B40C4C">
        <w:t xml:space="preserve">Pega </w:t>
      </w:r>
      <w:r w:rsidR="00B5078A">
        <w:t>J.F.</w:t>
      </w:r>
      <w:r w:rsidR="00B5078A" w:rsidRPr="00B40C4C">
        <w:rPr>
          <w:vertAlign w:val="superscript"/>
        </w:rPr>
        <w:t xml:space="preserve"> (</w:t>
      </w:r>
      <w:r w:rsidR="0023488E">
        <w:rPr>
          <w:vertAlign w:val="superscript"/>
        </w:rPr>
        <w:t>2</w:t>
      </w:r>
      <w:r w:rsidR="00B40C4C" w:rsidRPr="00B40C4C">
        <w:rPr>
          <w:vertAlign w:val="superscript"/>
        </w:rPr>
        <w:t>,5</w:t>
      </w:r>
      <w:r w:rsidR="009829C5" w:rsidRPr="00B40C4C">
        <w:rPr>
          <w:vertAlign w:val="superscript"/>
        </w:rPr>
        <w:t>)</w:t>
      </w:r>
      <w:r w:rsidR="009829C5" w:rsidRPr="009829C5">
        <w:t xml:space="preserve">, </w:t>
      </w:r>
      <w:proofErr w:type="spellStart"/>
      <w:r w:rsidR="00760EEC">
        <w:t>Perez</w:t>
      </w:r>
      <w:proofErr w:type="spellEnd"/>
      <w:r w:rsidR="00760EEC">
        <w:t xml:space="preserve"> </w:t>
      </w:r>
      <w:r w:rsidR="00B5078A">
        <w:t>C.D.</w:t>
      </w:r>
      <w:r w:rsidR="00B5078A" w:rsidRPr="00760EEC">
        <w:rPr>
          <w:vertAlign w:val="superscript"/>
        </w:rPr>
        <w:t xml:space="preserve"> (</w:t>
      </w:r>
      <w:r w:rsidR="00760EEC" w:rsidRPr="00760EEC">
        <w:rPr>
          <w:vertAlign w:val="superscript"/>
        </w:rPr>
        <w:t>1,2,4</w:t>
      </w:r>
      <w:r w:rsidR="0023488E">
        <w:rPr>
          <w:vertAlign w:val="superscript"/>
        </w:rPr>
        <w:t>,5</w:t>
      </w:r>
      <w:r w:rsidR="00760EEC" w:rsidRPr="00760EEC">
        <w:rPr>
          <w:vertAlign w:val="superscript"/>
        </w:rPr>
        <w:t>)</w:t>
      </w:r>
      <w:r w:rsidR="00760EEC">
        <w:t xml:space="preserve">, </w:t>
      </w:r>
      <w:proofErr w:type="spellStart"/>
      <w:r w:rsidR="00760EEC">
        <w:t>Nanni</w:t>
      </w:r>
      <w:proofErr w:type="spellEnd"/>
      <w:r w:rsidR="00760EEC">
        <w:t xml:space="preserve"> </w:t>
      </w:r>
      <w:r w:rsidR="00B5078A">
        <w:t>M.S.</w:t>
      </w:r>
      <w:r w:rsidR="00B5078A" w:rsidRPr="00760EEC">
        <w:rPr>
          <w:vertAlign w:val="superscript"/>
        </w:rPr>
        <w:t xml:space="preserve"> (</w:t>
      </w:r>
      <w:r w:rsidR="00760EEC" w:rsidRPr="00760EEC">
        <w:rPr>
          <w:vertAlign w:val="superscript"/>
        </w:rPr>
        <w:t>6</w:t>
      </w:r>
      <w:r w:rsidR="00B5078A" w:rsidRPr="00760EEC">
        <w:rPr>
          <w:vertAlign w:val="superscript"/>
        </w:rPr>
        <w:t>)</w:t>
      </w:r>
      <w:r w:rsidR="00B5078A">
        <w:t>,</w:t>
      </w:r>
      <w:r w:rsidR="00760EEC">
        <w:t xml:space="preserve"> </w:t>
      </w:r>
      <w:proofErr w:type="spellStart"/>
      <w:r w:rsidR="00B40C4C" w:rsidRPr="009829C5">
        <w:t>Ambrosi</w:t>
      </w:r>
      <w:proofErr w:type="spellEnd"/>
      <w:r w:rsidR="00B40C4C" w:rsidRPr="009829C5">
        <w:t xml:space="preserve"> </w:t>
      </w:r>
      <w:r w:rsidR="00B5078A">
        <w:t>V.A.</w:t>
      </w:r>
      <w:r w:rsidR="00B5078A" w:rsidRPr="00B40C4C">
        <w:rPr>
          <w:vertAlign w:val="superscript"/>
        </w:rPr>
        <w:t xml:space="preserve"> (</w:t>
      </w:r>
      <w:r w:rsidR="00B40C4C" w:rsidRPr="00B40C4C">
        <w:rPr>
          <w:vertAlign w:val="superscript"/>
        </w:rPr>
        <w:t>1,2,3,4)</w:t>
      </w:r>
      <w:r w:rsidR="00B40C4C">
        <w:t xml:space="preserve">, </w:t>
      </w:r>
      <w:proofErr w:type="spellStart"/>
      <w:r w:rsidR="0036408B">
        <w:t>Guidi</w:t>
      </w:r>
      <w:proofErr w:type="spellEnd"/>
      <w:r w:rsidR="0036408B">
        <w:t xml:space="preserve"> </w:t>
      </w:r>
      <w:r w:rsidR="00B5078A">
        <w:t>S.M.</w:t>
      </w:r>
      <w:r w:rsidR="00B5078A" w:rsidRPr="006302EB">
        <w:rPr>
          <w:vertAlign w:val="superscript"/>
        </w:rPr>
        <w:t xml:space="preserve"> (</w:t>
      </w:r>
      <w:r w:rsidR="0036408B" w:rsidRPr="006302EB">
        <w:rPr>
          <w:vertAlign w:val="superscript"/>
        </w:rPr>
        <w:t>1</w:t>
      </w:r>
      <w:r w:rsidR="006302EB" w:rsidRPr="006302EB">
        <w:rPr>
          <w:vertAlign w:val="superscript"/>
        </w:rPr>
        <w:t>,2,4</w:t>
      </w:r>
      <w:r w:rsidR="0036408B" w:rsidRPr="006302EB">
        <w:rPr>
          <w:vertAlign w:val="superscript"/>
        </w:rPr>
        <w:t>)</w:t>
      </w:r>
      <w:r w:rsidR="00C7499D">
        <w:t xml:space="preserve"> </w:t>
      </w:r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6C0E9D2F" w14:textId="60AB8DEC" w:rsidR="00B40C4C" w:rsidRDefault="00B40C4C" w:rsidP="00B40C4C">
      <w:pPr>
        <w:ind w:left="0" w:hanging="2"/>
      </w:pPr>
      <w:r>
        <w:t xml:space="preserve">(1) ITA, CIA, INTA, De los reseros y de las Cabañas s/n, </w:t>
      </w:r>
      <w:proofErr w:type="spellStart"/>
      <w:r>
        <w:t>Hurlingham</w:t>
      </w:r>
      <w:proofErr w:type="spellEnd"/>
      <w:r>
        <w:t xml:space="preserve">, Bs. As., Argentina </w:t>
      </w:r>
    </w:p>
    <w:p w14:paraId="07B114BB" w14:textId="77777777" w:rsidR="00B40C4C" w:rsidRDefault="00B40C4C" w:rsidP="00B40C4C">
      <w:pPr>
        <w:ind w:left="0" w:hanging="2"/>
      </w:pPr>
      <w:r>
        <w:t xml:space="preserve">(2) </w:t>
      </w:r>
      <w:proofErr w:type="spellStart"/>
      <w:r>
        <w:t>ICyTESAS</w:t>
      </w:r>
      <w:proofErr w:type="spellEnd"/>
      <w:r>
        <w:t xml:space="preserve"> (UEDD INTA-CONICET), De los reseros y de las Cabañas s/n, </w:t>
      </w:r>
      <w:proofErr w:type="spellStart"/>
      <w:r>
        <w:t>Hurlingham</w:t>
      </w:r>
      <w:proofErr w:type="spellEnd"/>
      <w:r>
        <w:t xml:space="preserve">, Bs.As., Argentina. </w:t>
      </w:r>
    </w:p>
    <w:p w14:paraId="2F74F8C4" w14:textId="77777777" w:rsidR="00B40C4C" w:rsidRDefault="00B40C4C" w:rsidP="00B40C4C">
      <w:pPr>
        <w:ind w:left="0" w:hanging="2"/>
      </w:pPr>
      <w:r>
        <w:t xml:space="preserve">(3) </w:t>
      </w:r>
      <w:proofErr w:type="spellStart"/>
      <w:r>
        <w:t>FFyB</w:t>
      </w:r>
      <w:proofErr w:type="spellEnd"/>
      <w:r>
        <w:t>, UBA, Junín 954, CABA, Bs.As., Argentina.</w:t>
      </w:r>
    </w:p>
    <w:p w14:paraId="22C89081" w14:textId="3BB919A7" w:rsidR="00B40C4C" w:rsidRPr="00FC4473" w:rsidRDefault="00B40C4C" w:rsidP="00B40C4C">
      <w:pPr>
        <w:ind w:left="0" w:hanging="2"/>
        <w:rPr>
          <w:lang w:val="pt-BR"/>
        </w:rPr>
      </w:pPr>
      <w:r w:rsidRPr="00FC4473">
        <w:rPr>
          <w:lang w:val="pt-BR"/>
        </w:rPr>
        <w:t>(4) ESIIyCA, UM, Cabildo 134, Morón, Bs.As., Argentina.</w:t>
      </w:r>
    </w:p>
    <w:p w14:paraId="4719E65F" w14:textId="37C70239" w:rsidR="00B40C4C" w:rsidRDefault="00B40C4C" w:rsidP="00B40C4C">
      <w:pPr>
        <w:ind w:left="425" w:hangingChars="178" w:hanging="427"/>
      </w:pPr>
      <w:r>
        <w:t xml:space="preserve">(5) CONICET, Consejo Nacional de Investigaciones Científicas y </w:t>
      </w:r>
      <w:r w:rsidR="0023488E">
        <w:t xml:space="preserve">Técnicas Godoy Cruz </w:t>
      </w:r>
      <w:r w:rsidR="004F4D9D">
        <w:t>2290,</w:t>
      </w:r>
      <w:r>
        <w:t xml:space="preserve"> CABA, Argentina</w:t>
      </w:r>
    </w:p>
    <w:p w14:paraId="4C4DD34D" w14:textId="0DEC25D5" w:rsidR="00760EEC" w:rsidRDefault="00760EEC" w:rsidP="00B40C4C">
      <w:pPr>
        <w:ind w:left="425" w:hangingChars="178" w:hanging="427"/>
      </w:pPr>
      <w:r>
        <w:t xml:space="preserve">(6) </w:t>
      </w:r>
      <w:r w:rsidRPr="00760EEC">
        <w:t xml:space="preserve">CIA, INTA, De los Reseros y de las Cabañas s/n, </w:t>
      </w:r>
      <w:proofErr w:type="spellStart"/>
      <w:r w:rsidRPr="00760EEC">
        <w:t>Hurlingham</w:t>
      </w:r>
      <w:proofErr w:type="spellEnd"/>
      <w:r w:rsidRPr="00760EEC">
        <w:t>, Bs.As. Argentina</w:t>
      </w:r>
    </w:p>
    <w:p w14:paraId="6AD79563" w14:textId="20F78CBE" w:rsidR="00B14BA5" w:rsidRDefault="00760EEC" w:rsidP="00B1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diaz.gabriela</w:t>
      </w:r>
      <w:r w:rsidR="00B14BA5">
        <w:rPr>
          <w:color w:val="000000"/>
        </w:rPr>
        <w:t>@inta.gob.ar</w:t>
      </w:r>
    </w:p>
    <w:p w14:paraId="5A653267" w14:textId="77777777" w:rsidR="00756997" w:rsidRDefault="00756997" w:rsidP="00B40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B8ADE37" w14:textId="3AAA4129" w:rsidR="00746B3D" w:rsidRPr="00B40C4C" w:rsidRDefault="00B40C4C" w:rsidP="00850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0C4C">
        <w:rPr>
          <w:color w:val="000000"/>
        </w:rPr>
        <w:t xml:space="preserve">Los beneficios sobre la salud derivados del consumo de ácidos grasos omega-3 </w:t>
      </w:r>
      <w:proofErr w:type="spellStart"/>
      <w:r w:rsidRPr="00B40C4C">
        <w:rPr>
          <w:color w:val="000000"/>
        </w:rPr>
        <w:t>eicosapentaenoico</w:t>
      </w:r>
      <w:proofErr w:type="spellEnd"/>
      <w:r w:rsidRPr="00B40C4C">
        <w:rPr>
          <w:color w:val="000000"/>
        </w:rPr>
        <w:t xml:space="preserve"> (EPA) y </w:t>
      </w:r>
      <w:proofErr w:type="spellStart"/>
      <w:r w:rsidRPr="00B40C4C">
        <w:rPr>
          <w:color w:val="000000"/>
        </w:rPr>
        <w:t>docosahexaenoico</w:t>
      </w:r>
      <w:proofErr w:type="spellEnd"/>
      <w:r w:rsidRPr="00B40C4C">
        <w:rPr>
          <w:color w:val="000000"/>
        </w:rPr>
        <w:t xml:space="preserve"> (DHA) están sólidamente demostrados en la literatura científica, siendo su consumo recomendado por las autoridades sanitarias en todo el mundo </w:t>
      </w:r>
      <w:r w:rsidRPr="00DE5F59">
        <w:rPr>
          <w:color w:val="000000"/>
        </w:rPr>
        <w:t>por su influencia en</w:t>
      </w:r>
      <w:r w:rsidR="00DE5F59">
        <w:rPr>
          <w:color w:val="000000"/>
        </w:rPr>
        <w:t xml:space="preserve"> </w:t>
      </w:r>
      <w:r w:rsidRPr="00DE5F59">
        <w:rPr>
          <w:color w:val="000000"/>
        </w:rPr>
        <w:t xml:space="preserve">enfermedades </w:t>
      </w:r>
      <w:r w:rsidR="00DE5F59" w:rsidRPr="00DE5F59">
        <w:rPr>
          <w:color w:val="000000"/>
        </w:rPr>
        <w:t>crónicas no transmi</w:t>
      </w:r>
      <w:r w:rsidR="00E85D7E">
        <w:rPr>
          <w:color w:val="000000"/>
        </w:rPr>
        <w:t>si</w:t>
      </w:r>
      <w:r w:rsidR="00DE5F59" w:rsidRPr="00DE5F59">
        <w:rPr>
          <w:color w:val="000000"/>
        </w:rPr>
        <w:t>bles</w:t>
      </w:r>
      <w:r w:rsidRPr="00DE5F59">
        <w:rPr>
          <w:color w:val="000000"/>
        </w:rPr>
        <w:t xml:space="preserve">. </w:t>
      </w:r>
      <w:r w:rsidRPr="00B40C4C">
        <w:rPr>
          <w:color w:val="000000"/>
        </w:rPr>
        <w:t xml:space="preserve">Sin embargo, la naturaleza altamente reactiva del EPA y DHA puede comprometer su integridad cuando se los utiliza como </w:t>
      </w:r>
      <w:proofErr w:type="spellStart"/>
      <w:r w:rsidRPr="00B40C4C">
        <w:rPr>
          <w:color w:val="000000"/>
        </w:rPr>
        <w:t>bioactivos</w:t>
      </w:r>
      <w:proofErr w:type="spellEnd"/>
      <w:r w:rsidRPr="00B40C4C">
        <w:rPr>
          <w:color w:val="000000"/>
        </w:rPr>
        <w:t xml:space="preserve"> en el diseño de alimentos funcionales. Por lo tanto, el presente trabajo plantea la </w:t>
      </w:r>
      <w:proofErr w:type="spellStart"/>
      <w:r w:rsidRPr="00B40C4C">
        <w:rPr>
          <w:color w:val="000000"/>
        </w:rPr>
        <w:t>nanoencapsulación</w:t>
      </w:r>
      <w:proofErr w:type="spellEnd"/>
      <w:r w:rsidRPr="00B40C4C">
        <w:rPr>
          <w:color w:val="000000"/>
        </w:rPr>
        <w:t xml:space="preserve"> de aceite marino (rico en EPA y DHA) como estrategia para mantener su estabilidad oxidativa hasta el final de la vida útil en un yogur a escala laboratorio. Para ello, se efectuaron elaboraciones de yogur utilizando leche parcialmente descremada ultra pasteurizada (2 % grasa total), cultivo starter comercial de </w:t>
      </w:r>
      <w:proofErr w:type="spellStart"/>
      <w:r w:rsidRPr="00EF3BCC">
        <w:rPr>
          <w:i/>
          <w:color w:val="000000"/>
        </w:rPr>
        <w:t>Streptococcus</w:t>
      </w:r>
      <w:proofErr w:type="spellEnd"/>
      <w:r w:rsidRPr="00EF3BCC">
        <w:rPr>
          <w:i/>
          <w:color w:val="000000"/>
        </w:rPr>
        <w:t xml:space="preserve"> </w:t>
      </w:r>
      <w:proofErr w:type="spellStart"/>
      <w:r w:rsidRPr="00EF3BCC">
        <w:rPr>
          <w:i/>
          <w:color w:val="000000"/>
        </w:rPr>
        <w:t>thermophilus</w:t>
      </w:r>
      <w:proofErr w:type="spellEnd"/>
      <w:r w:rsidRPr="00B40C4C">
        <w:rPr>
          <w:color w:val="000000"/>
        </w:rPr>
        <w:t xml:space="preserve"> y </w:t>
      </w:r>
      <w:proofErr w:type="spellStart"/>
      <w:r w:rsidRPr="00EF3BCC">
        <w:rPr>
          <w:i/>
          <w:color w:val="000000"/>
        </w:rPr>
        <w:t>Lactobacillus</w:t>
      </w:r>
      <w:proofErr w:type="spellEnd"/>
      <w:r w:rsidRPr="00EF3BCC">
        <w:rPr>
          <w:i/>
          <w:color w:val="000000"/>
        </w:rPr>
        <w:t xml:space="preserve"> </w:t>
      </w:r>
      <w:proofErr w:type="spellStart"/>
      <w:r w:rsidRPr="00EF3BCC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subsp</w:t>
      </w:r>
      <w:proofErr w:type="spellEnd"/>
      <w:r w:rsidRPr="00B40C4C">
        <w:rPr>
          <w:color w:val="000000"/>
        </w:rPr>
        <w:t xml:space="preserve">. </w:t>
      </w:r>
      <w:proofErr w:type="spellStart"/>
      <w:r w:rsidRPr="00EF3BCC">
        <w:rPr>
          <w:i/>
          <w:color w:val="000000"/>
        </w:rPr>
        <w:t>bulgaricus</w:t>
      </w:r>
      <w:proofErr w:type="spellEnd"/>
      <w:r w:rsidRPr="00B40C4C">
        <w:rPr>
          <w:color w:val="000000"/>
        </w:rPr>
        <w:t xml:space="preserve"> (YG-X16 CHR Hansen) y aceite marino conteniendo 65% de EPA+DHA (Meg-3 2050, DSM </w:t>
      </w:r>
      <w:proofErr w:type="spellStart"/>
      <w:r w:rsidRPr="00B40C4C">
        <w:rPr>
          <w:color w:val="000000"/>
        </w:rPr>
        <w:t>Nutritional</w:t>
      </w:r>
      <w:proofErr w:type="spellEnd"/>
      <w:r w:rsidRPr="00B40C4C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Products</w:t>
      </w:r>
      <w:proofErr w:type="spellEnd"/>
      <w:r w:rsidRPr="00B40C4C">
        <w:rPr>
          <w:color w:val="000000"/>
        </w:rPr>
        <w:t xml:space="preserve">). Las formulaciones de yogur se desarrollaron para contener una concentración final del aceite libre o </w:t>
      </w:r>
      <w:proofErr w:type="spellStart"/>
      <w:r w:rsidRPr="00B40C4C">
        <w:rPr>
          <w:color w:val="000000"/>
        </w:rPr>
        <w:t>nanoe</w:t>
      </w:r>
      <w:r w:rsidR="00EF3BCC">
        <w:rPr>
          <w:color w:val="000000"/>
        </w:rPr>
        <w:t>ncapsulado</w:t>
      </w:r>
      <w:proofErr w:type="spellEnd"/>
      <w:r w:rsidR="00EF3BCC">
        <w:rPr>
          <w:color w:val="000000"/>
        </w:rPr>
        <w:t xml:space="preserve"> de 125, 250</w:t>
      </w:r>
      <w:r w:rsidR="00486376">
        <w:rPr>
          <w:color w:val="000000"/>
        </w:rPr>
        <w:t>, 500</w:t>
      </w:r>
      <w:r w:rsidR="00EF3BCC">
        <w:rPr>
          <w:color w:val="000000"/>
        </w:rPr>
        <w:t xml:space="preserve"> mg/200 m</w:t>
      </w:r>
      <w:r w:rsidR="00EF3BCC" w:rsidRPr="00B5078A">
        <w:t>l</w:t>
      </w:r>
      <w:r w:rsidRPr="00B40C4C">
        <w:rPr>
          <w:color w:val="000000"/>
        </w:rPr>
        <w:t xml:space="preserve"> de yogur</w:t>
      </w:r>
      <w:r w:rsidR="00EF3BCC">
        <w:rPr>
          <w:color w:val="000000"/>
        </w:rPr>
        <w:t>,</w:t>
      </w:r>
      <w:r w:rsidRPr="00B40C4C">
        <w:rPr>
          <w:color w:val="000000"/>
        </w:rPr>
        <w:t xml:space="preserve"> o sin aceite adicionado (control). La </w:t>
      </w:r>
      <w:proofErr w:type="spellStart"/>
      <w:r w:rsidRPr="00B40C4C">
        <w:rPr>
          <w:color w:val="000000"/>
        </w:rPr>
        <w:t>nanoencapsulación</w:t>
      </w:r>
      <w:proofErr w:type="spellEnd"/>
      <w:r w:rsidRPr="00B40C4C">
        <w:rPr>
          <w:color w:val="000000"/>
        </w:rPr>
        <w:t xml:space="preserve"> del aceite se realizó en el marco de un acuerdo entre el Instituto </w:t>
      </w:r>
      <w:r w:rsidR="00EF3BCC" w:rsidRPr="00B5078A">
        <w:rPr>
          <w:color w:val="000000"/>
        </w:rPr>
        <w:t>Tecnología</w:t>
      </w:r>
      <w:r w:rsidR="00EF3BCC">
        <w:rPr>
          <w:color w:val="000000"/>
        </w:rPr>
        <w:t xml:space="preserve"> </w:t>
      </w:r>
      <w:r w:rsidRPr="00B40C4C">
        <w:rPr>
          <w:color w:val="000000"/>
        </w:rPr>
        <w:t>de Alimentos del INTA y una empresa privada (desarrollo protegido). Se tomaron muestras a los 0, 14, y 28 días de almacenamiento a 4</w:t>
      </w:r>
      <w:r w:rsidR="00850997">
        <w:rPr>
          <w:color w:val="000000"/>
        </w:rPr>
        <w:t xml:space="preserve"> </w:t>
      </w:r>
      <w:r w:rsidRPr="00B40C4C">
        <w:rPr>
          <w:color w:val="000000"/>
        </w:rPr>
        <w:t>°C. Se realizaron análisis de pH, sinéresis (reorganización de la red del gel del yogur que resulta en la separación de suero de leche) y microbiológicos</w:t>
      </w:r>
      <w:r w:rsidR="00EF3BCC">
        <w:rPr>
          <w:color w:val="000000"/>
        </w:rPr>
        <w:t>,</w:t>
      </w:r>
      <w:r w:rsidRPr="00B40C4C">
        <w:rPr>
          <w:color w:val="000000"/>
        </w:rPr>
        <w:t xml:space="preserve"> mediante recuento en placa con medio de cultivo selectivo (MRS para </w:t>
      </w:r>
      <w:r w:rsidRPr="00EF3BCC">
        <w:rPr>
          <w:i/>
          <w:color w:val="000000"/>
        </w:rPr>
        <w:t xml:space="preserve">S. </w:t>
      </w:r>
      <w:proofErr w:type="spellStart"/>
      <w:r w:rsidRPr="00EF3BCC">
        <w:rPr>
          <w:i/>
          <w:color w:val="000000"/>
        </w:rPr>
        <w:t>thermophilus</w:t>
      </w:r>
      <w:proofErr w:type="spellEnd"/>
      <w:r w:rsidRPr="00B40C4C">
        <w:rPr>
          <w:color w:val="000000"/>
        </w:rPr>
        <w:t xml:space="preserve"> y M17 para </w:t>
      </w:r>
      <w:r w:rsidRPr="00EF3BCC">
        <w:rPr>
          <w:i/>
          <w:color w:val="000000"/>
        </w:rPr>
        <w:t xml:space="preserve">L. </w:t>
      </w:r>
      <w:proofErr w:type="spellStart"/>
      <w:r w:rsidRPr="00EF3BCC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>). A su vez, se amplificó el ARN</w:t>
      </w:r>
      <w:r w:rsidR="002D3E9E">
        <w:rPr>
          <w:color w:val="000000"/>
        </w:rPr>
        <w:t xml:space="preserve"> </w:t>
      </w:r>
      <w:r w:rsidRPr="00B40C4C">
        <w:rPr>
          <w:color w:val="000000"/>
        </w:rPr>
        <w:t xml:space="preserve">específico de los microorganismos starter mediante la técnica de </w:t>
      </w:r>
      <w:r w:rsidR="00486376" w:rsidRPr="00B40C4C">
        <w:rPr>
          <w:color w:val="000000"/>
        </w:rPr>
        <w:t xml:space="preserve">reacción en cadena de la polimerasa </w:t>
      </w:r>
      <w:r w:rsidR="00486376">
        <w:rPr>
          <w:color w:val="000000"/>
        </w:rPr>
        <w:t xml:space="preserve">cuantitativa </w:t>
      </w:r>
      <w:r w:rsidR="00486376" w:rsidRPr="00B40C4C">
        <w:rPr>
          <w:color w:val="000000"/>
        </w:rPr>
        <w:t xml:space="preserve">con transcriptasa reversa </w:t>
      </w:r>
      <w:r w:rsidR="00486376">
        <w:rPr>
          <w:color w:val="000000"/>
        </w:rPr>
        <w:t>(</w:t>
      </w:r>
      <w:r w:rsidRPr="00B40C4C">
        <w:rPr>
          <w:color w:val="000000"/>
        </w:rPr>
        <w:t>RT-</w:t>
      </w:r>
      <w:proofErr w:type="spellStart"/>
      <w:r w:rsidR="00486376">
        <w:rPr>
          <w:color w:val="000000"/>
        </w:rPr>
        <w:t>q</w:t>
      </w:r>
      <w:r w:rsidRPr="00B40C4C">
        <w:rPr>
          <w:color w:val="000000"/>
        </w:rPr>
        <w:t>PCR</w:t>
      </w:r>
      <w:proofErr w:type="spellEnd"/>
      <w:r w:rsidR="00486376">
        <w:rPr>
          <w:color w:val="000000"/>
        </w:rPr>
        <w:t>)</w:t>
      </w:r>
      <w:r w:rsidRPr="00B40C4C">
        <w:rPr>
          <w:color w:val="000000"/>
        </w:rPr>
        <w:t xml:space="preserve">, y se cuantificó el perfil de ácidos grasos mediante cromatografía gaseosa (CG). </w:t>
      </w:r>
      <w:r w:rsidRPr="00B40C4C">
        <w:rPr>
          <w:color w:val="000000"/>
        </w:rPr>
        <w:lastRenderedPageBreak/>
        <w:t>Los resultados indicaron que el pH y la sinéresis del yogur</w:t>
      </w:r>
      <w:r w:rsidR="004A5495">
        <w:rPr>
          <w:color w:val="000000"/>
        </w:rPr>
        <w:t>,</w:t>
      </w:r>
      <w:r w:rsidRPr="00B40C4C">
        <w:rPr>
          <w:color w:val="000000"/>
        </w:rPr>
        <w:t xml:space="preserve"> durante la producción y almacenamiento, no se vieron afectados por ningún tratamiento de adición de aceite. En esta misma línea, la presencia de los microorganismos </w:t>
      </w:r>
      <w:r w:rsidRPr="00850997">
        <w:rPr>
          <w:i/>
          <w:color w:val="000000"/>
        </w:rPr>
        <w:t xml:space="preserve">S. </w:t>
      </w:r>
      <w:proofErr w:type="spellStart"/>
      <w:r w:rsidRPr="00850997">
        <w:rPr>
          <w:i/>
          <w:color w:val="000000"/>
        </w:rPr>
        <w:t>thermophilus</w:t>
      </w:r>
      <w:proofErr w:type="spellEnd"/>
      <w:r w:rsidRPr="00850997">
        <w:rPr>
          <w:i/>
          <w:color w:val="000000"/>
        </w:rPr>
        <w:t xml:space="preserve"> y L. </w:t>
      </w:r>
      <w:proofErr w:type="spellStart"/>
      <w:r w:rsidRPr="00850997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>, evaluad</w:t>
      </w:r>
      <w:r w:rsidR="00850997">
        <w:rPr>
          <w:color w:val="000000"/>
        </w:rPr>
        <w:t>os</w:t>
      </w:r>
      <w:r w:rsidRPr="00B40C4C">
        <w:rPr>
          <w:color w:val="000000"/>
        </w:rPr>
        <w:t xml:space="preserve"> tanto por métodos de cultivo en placa como moleculares (RT-PCR), no se vio afectada por ningún tratamiento de adición de aceite durante y hasta el final de la vida útil del yogur (28 días a 4</w:t>
      </w:r>
      <w:r w:rsidR="00850997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ºC</w:t>
      </w:r>
      <w:proofErr w:type="spellEnd"/>
      <w:r w:rsidRPr="00B40C4C">
        <w:rPr>
          <w:color w:val="000000"/>
        </w:rPr>
        <w:t xml:space="preserve">). Asimismo, de acuerdo a los datos obtenidos por CG, las formulaciones de yogur con aceite libre (sin </w:t>
      </w:r>
      <w:proofErr w:type="spellStart"/>
      <w:r w:rsidRPr="00B40C4C">
        <w:rPr>
          <w:color w:val="000000"/>
        </w:rPr>
        <w:t>nanoencapsular</w:t>
      </w:r>
      <w:proofErr w:type="spellEnd"/>
      <w:r w:rsidRPr="00B40C4C">
        <w:rPr>
          <w:color w:val="000000"/>
        </w:rPr>
        <w:t>) presentaron una drástica pérdida de estos ácidos grasos a los 28 días de almacenamiento a 4</w:t>
      </w:r>
      <w:r w:rsidR="00850997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ºC</w:t>
      </w:r>
      <w:proofErr w:type="spellEnd"/>
      <w:r w:rsidRPr="00B40C4C">
        <w:rPr>
          <w:color w:val="000000"/>
        </w:rPr>
        <w:t>, mientras que no s</w:t>
      </w:r>
      <w:r w:rsidR="00850997">
        <w:rPr>
          <w:color w:val="000000"/>
        </w:rPr>
        <w:t xml:space="preserve">e registró tal caída en ninguno </w:t>
      </w:r>
      <w:r w:rsidRPr="00B40C4C">
        <w:rPr>
          <w:color w:val="000000"/>
        </w:rPr>
        <w:t xml:space="preserve">de los tratamientos </w:t>
      </w:r>
      <w:proofErr w:type="spellStart"/>
      <w:r w:rsidRPr="00B40C4C">
        <w:rPr>
          <w:color w:val="000000"/>
        </w:rPr>
        <w:t>nanoencapsulados</w:t>
      </w:r>
      <w:proofErr w:type="spellEnd"/>
      <w:r w:rsidRPr="00B40C4C">
        <w:rPr>
          <w:color w:val="000000"/>
        </w:rPr>
        <w:t xml:space="preserve">. Por lo tanto, este trabajo provee evidencia de una genuina protección del EPA y DHA conferida por las </w:t>
      </w:r>
      <w:proofErr w:type="spellStart"/>
      <w:r w:rsidRPr="00B40C4C">
        <w:rPr>
          <w:color w:val="000000"/>
        </w:rPr>
        <w:t>nanocápsulas</w:t>
      </w:r>
      <w:proofErr w:type="spellEnd"/>
      <w:r w:rsidRPr="00B40C4C">
        <w:rPr>
          <w:color w:val="000000"/>
        </w:rPr>
        <w:t>, sumado a que no hubo diferencias en los parámetros fisicoquímicos y microbiológicos entre los yogures enriquecidos con EPA+DHA (libre</w:t>
      </w:r>
      <w:r w:rsidR="00850997">
        <w:rPr>
          <w:color w:val="000000"/>
        </w:rPr>
        <w:t xml:space="preserve"> </w:t>
      </w:r>
      <w:r w:rsidRPr="00B40C4C">
        <w:rPr>
          <w:color w:val="000000"/>
        </w:rPr>
        <w:t xml:space="preserve">o </w:t>
      </w:r>
      <w:proofErr w:type="spellStart"/>
      <w:r w:rsidRPr="00B40C4C">
        <w:rPr>
          <w:color w:val="000000"/>
        </w:rPr>
        <w:t>nanocápsulas</w:t>
      </w:r>
      <w:proofErr w:type="spellEnd"/>
      <w:r w:rsidRPr="00B40C4C">
        <w:rPr>
          <w:color w:val="000000"/>
        </w:rPr>
        <w:t xml:space="preserve">) y controles. De este modo, </w:t>
      </w:r>
      <w:r w:rsidR="00850997">
        <w:rPr>
          <w:color w:val="000000"/>
        </w:rPr>
        <w:t>se pudieron establecer bases en cuanto a</w:t>
      </w:r>
      <w:r w:rsidRPr="00B40C4C">
        <w:rPr>
          <w:color w:val="000000"/>
        </w:rPr>
        <w:t xml:space="preserve"> conocimiento científico de relevancia para el diseño de alimentos lácteos fermentado</w:t>
      </w:r>
      <w:r w:rsidR="00BA031E">
        <w:rPr>
          <w:color w:val="000000"/>
        </w:rPr>
        <w:t>s</w:t>
      </w:r>
      <w:r w:rsidRPr="00B40C4C">
        <w:rPr>
          <w:color w:val="000000"/>
        </w:rPr>
        <w:t xml:space="preserve"> potencialmente benéficos para la salud humana.</w:t>
      </w:r>
    </w:p>
    <w:p w14:paraId="2CEE5EDD" w14:textId="3AA2398E" w:rsidR="00427C48" w:rsidRPr="00427C48" w:rsidRDefault="00427C48" w:rsidP="00B40C4C">
      <w:pPr>
        <w:ind w:leftChars="0" w:left="2" w:hanging="2"/>
      </w:pPr>
      <w:r>
        <w:t xml:space="preserve">Palabras claves: </w:t>
      </w:r>
      <w:r w:rsidRPr="00427C48">
        <w:t>YOGURT</w:t>
      </w:r>
      <w:r>
        <w:t>, OMEGA</w:t>
      </w:r>
      <w:r w:rsidR="00680EE2">
        <w:t xml:space="preserve"> </w:t>
      </w:r>
      <w:r>
        <w:t>3</w:t>
      </w:r>
      <w:r w:rsidR="00936A74">
        <w:t xml:space="preserve">, </w:t>
      </w:r>
      <w:r>
        <w:t>PERFIL LIPÍDICO</w:t>
      </w:r>
      <w:r w:rsidR="00B40C4C">
        <w:t>, NANOENCAPSULADO</w:t>
      </w:r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D4DC" w14:textId="77777777" w:rsidR="004C34D1" w:rsidRDefault="004C34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A27B07" w14:textId="77777777" w:rsidR="004C34D1" w:rsidRDefault="004C34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36FA" w14:textId="77777777" w:rsidR="00FD6B89" w:rsidRDefault="00FD6B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8A92" w14:textId="77777777" w:rsidR="00FD6B89" w:rsidRDefault="00FD6B8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E53F" w14:textId="77777777" w:rsidR="00FD6B89" w:rsidRDefault="00FD6B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6200F" w14:textId="77777777" w:rsidR="004C34D1" w:rsidRDefault="004C34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571FCF" w14:textId="77777777" w:rsidR="004C34D1" w:rsidRDefault="004C34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3D13" w14:textId="77777777" w:rsidR="00FD6B89" w:rsidRDefault="00FD6B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C7B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68F0" w14:textId="77777777" w:rsidR="00FD6B89" w:rsidRDefault="00FD6B8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57DF5"/>
    <w:rsid w:val="00060262"/>
    <w:rsid w:val="0008720F"/>
    <w:rsid w:val="000902F9"/>
    <w:rsid w:val="000A5B6E"/>
    <w:rsid w:val="000A6176"/>
    <w:rsid w:val="000C1DDD"/>
    <w:rsid w:val="000E3FF0"/>
    <w:rsid w:val="00152C46"/>
    <w:rsid w:val="00164124"/>
    <w:rsid w:val="00182113"/>
    <w:rsid w:val="001B35B6"/>
    <w:rsid w:val="0023247D"/>
    <w:rsid w:val="0023488E"/>
    <w:rsid w:val="00275D22"/>
    <w:rsid w:val="002D3E9E"/>
    <w:rsid w:val="002E20F1"/>
    <w:rsid w:val="00307DB0"/>
    <w:rsid w:val="00325A5A"/>
    <w:rsid w:val="003344D2"/>
    <w:rsid w:val="003536BC"/>
    <w:rsid w:val="0036408B"/>
    <w:rsid w:val="003B7C82"/>
    <w:rsid w:val="003C57AF"/>
    <w:rsid w:val="003D01AE"/>
    <w:rsid w:val="003D7352"/>
    <w:rsid w:val="00426D07"/>
    <w:rsid w:val="00427C48"/>
    <w:rsid w:val="00474460"/>
    <w:rsid w:val="0048083F"/>
    <w:rsid w:val="00486376"/>
    <w:rsid w:val="004A5495"/>
    <w:rsid w:val="004C34D1"/>
    <w:rsid w:val="004C4660"/>
    <w:rsid w:val="004F4D9D"/>
    <w:rsid w:val="00597E94"/>
    <w:rsid w:val="005A4E80"/>
    <w:rsid w:val="00616E74"/>
    <w:rsid w:val="006302EB"/>
    <w:rsid w:val="0064291B"/>
    <w:rsid w:val="00680EE2"/>
    <w:rsid w:val="0072438A"/>
    <w:rsid w:val="007425F3"/>
    <w:rsid w:val="00746B3D"/>
    <w:rsid w:val="00756997"/>
    <w:rsid w:val="00760EEC"/>
    <w:rsid w:val="007610E8"/>
    <w:rsid w:val="00794F74"/>
    <w:rsid w:val="007A1F76"/>
    <w:rsid w:val="007C6120"/>
    <w:rsid w:val="00850997"/>
    <w:rsid w:val="008569DD"/>
    <w:rsid w:val="00874B2F"/>
    <w:rsid w:val="008A0F93"/>
    <w:rsid w:val="008F032B"/>
    <w:rsid w:val="00936A74"/>
    <w:rsid w:val="009829C5"/>
    <w:rsid w:val="009B246D"/>
    <w:rsid w:val="009E3FCB"/>
    <w:rsid w:val="00A15023"/>
    <w:rsid w:val="00A43406"/>
    <w:rsid w:val="00A47217"/>
    <w:rsid w:val="00A51420"/>
    <w:rsid w:val="00A55A58"/>
    <w:rsid w:val="00A67C6B"/>
    <w:rsid w:val="00A715E3"/>
    <w:rsid w:val="00A83AD6"/>
    <w:rsid w:val="00AD651C"/>
    <w:rsid w:val="00AF1F38"/>
    <w:rsid w:val="00AF3858"/>
    <w:rsid w:val="00B045C8"/>
    <w:rsid w:val="00B12BD9"/>
    <w:rsid w:val="00B14BA5"/>
    <w:rsid w:val="00B17FAA"/>
    <w:rsid w:val="00B27660"/>
    <w:rsid w:val="00B40C4C"/>
    <w:rsid w:val="00B5078A"/>
    <w:rsid w:val="00B53023"/>
    <w:rsid w:val="00B6374A"/>
    <w:rsid w:val="00BA031E"/>
    <w:rsid w:val="00BB1BB3"/>
    <w:rsid w:val="00BB7A40"/>
    <w:rsid w:val="00BC710A"/>
    <w:rsid w:val="00BF14D4"/>
    <w:rsid w:val="00C166C3"/>
    <w:rsid w:val="00C7499D"/>
    <w:rsid w:val="00C91BBA"/>
    <w:rsid w:val="00CC6A47"/>
    <w:rsid w:val="00D144B9"/>
    <w:rsid w:val="00D222F5"/>
    <w:rsid w:val="00D458C9"/>
    <w:rsid w:val="00D95105"/>
    <w:rsid w:val="00DE5F59"/>
    <w:rsid w:val="00DE7D09"/>
    <w:rsid w:val="00DF0EBC"/>
    <w:rsid w:val="00DF2B03"/>
    <w:rsid w:val="00DF56F9"/>
    <w:rsid w:val="00DF754A"/>
    <w:rsid w:val="00DF77F8"/>
    <w:rsid w:val="00E55345"/>
    <w:rsid w:val="00E85D7E"/>
    <w:rsid w:val="00EB64C6"/>
    <w:rsid w:val="00ED3184"/>
    <w:rsid w:val="00EF3BCC"/>
    <w:rsid w:val="00F0220A"/>
    <w:rsid w:val="00F02B93"/>
    <w:rsid w:val="00F12AC1"/>
    <w:rsid w:val="00F617CC"/>
    <w:rsid w:val="00F76265"/>
    <w:rsid w:val="00F96837"/>
    <w:rsid w:val="00FC4473"/>
    <w:rsid w:val="00FD45FD"/>
    <w:rsid w:val="00FD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E85D7E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2022-07-29T20:51:00Z</dcterms:created>
  <dcterms:modified xsi:type="dcterms:W3CDTF">2022-07-29T20:51:00Z</dcterms:modified>
</cp:coreProperties>
</file>