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15D8C" w14:textId="77777777" w:rsidR="00A85A65" w:rsidRDefault="00A85A65" w:rsidP="00A0701B">
      <w:pPr>
        <w:spacing w:after="0" w:line="240" w:lineRule="auto"/>
        <w:ind w:left="0" w:hanging="2"/>
        <w:jc w:val="center"/>
        <w:rPr>
          <w:b/>
        </w:rPr>
      </w:pPr>
      <w:r w:rsidRPr="00D03D8C">
        <w:rPr>
          <w:b/>
        </w:rPr>
        <w:t>Evaluación e implementación de metodología para la detección de virus de hepatitis E en muestras de carne y productos derivados</w:t>
      </w:r>
    </w:p>
    <w:p w14:paraId="0D4E8BCB" w14:textId="77777777" w:rsidR="0019394C" w:rsidRDefault="0019394C">
      <w:pPr>
        <w:spacing w:after="0" w:line="240" w:lineRule="auto"/>
        <w:ind w:left="0" w:hanging="2"/>
        <w:jc w:val="center"/>
      </w:pPr>
    </w:p>
    <w:p w14:paraId="1955AC9C" w14:textId="695E40E8" w:rsidR="0019394C" w:rsidRDefault="00987849">
      <w:pPr>
        <w:spacing w:after="0" w:line="240" w:lineRule="auto"/>
        <w:ind w:left="0" w:hanging="2"/>
        <w:jc w:val="center"/>
      </w:pPr>
      <w:r>
        <w:t xml:space="preserve">Di Cola G </w:t>
      </w:r>
      <w:r w:rsidR="00057030">
        <w:t>(1</w:t>
      </w:r>
      <w:r>
        <w:t>,2</w:t>
      </w:r>
      <w:r w:rsidR="00D45585">
        <w:t>)</w:t>
      </w:r>
      <w:r w:rsidR="00046B65">
        <w:t>,</w:t>
      </w:r>
      <w:r>
        <w:t xml:space="preserve"> </w:t>
      </w:r>
      <w:proofErr w:type="spellStart"/>
      <w:r>
        <w:t>Fantilli</w:t>
      </w:r>
      <w:proofErr w:type="spellEnd"/>
      <w:r>
        <w:t xml:space="preserve"> AC (1,2</w:t>
      </w:r>
      <w:r w:rsidR="00057030">
        <w:t>)</w:t>
      </w:r>
      <w:r>
        <w:t xml:space="preserve">, </w:t>
      </w:r>
      <w:r w:rsidR="00A815EC">
        <w:t xml:space="preserve">Di Cola G </w:t>
      </w:r>
      <w:r>
        <w:t xml:space="preserve">(3), </w:t>
      </w:r>
      <w:r w:rsidR="00A815EC">
        <w:t>Rodríguez Lombardi G</w:t>
      </w:r>
      <w:r>
        <w:t xml:space="preserve"> (4), Castro G (5), </w:t>
      </w:r>
      <w:proofErr w:type="spellStart"/>
      <w:r>
        <w:t>Mirazo</w:t>
      </w:r>
      <w:proofErr w:type="spellEnd"/>
      <w:r>
        <w:t xml:space="preserve"> S (6), Nates SV (1), Pisano MB (1,2), Ré VE (1,2)</w:t>
      </w:r>
    </w:p>
    <w:p w14:paraId="06CBA98D" w14:textId="77777777" w:rsidR="0019394C" w:rsidRDefault="0019394C">
      <w:pPr>
        <w:spacing w:after="0" w:line="240" w:lineRule="auto"/>
        <w:ind w:left="0" w:hanging="2"/>
        <w:jc w:val="center"/>
      </w:pPr>
    </w:p>
    <w:p w14:paraId="4E3447A2" w14:textId="133B99A0" w:rsidR="0019394C" w:rsidRDefault="00057030" w:rsidP="00D45585">
      <w:pPr>
        <w:spacing w:after="120" w:line="240" w:lineRule="auto"/>
        <w:ind w:left="0" w:hanging="2"/>
      </w:pPr>
      <w:r>
        <w:t>(1)</w:t>
      </w:r>
      <w:r w:rsidR="00987849">
        <w:t xml:space="preserve"> Instituto de Virología “Dr. J.M. Vanella”, Facultad de Ciencias </w:t>
      </w:r>
      <w:r w:rsidR="00900D53">
        <w:t xml:space="preserve">Médicas, Universidad Nacional de Córdoba, </w:t>
      </w:r>
      <w:r w:rsidR="00D45585">
        <w:t xml:space="preserve">Córdoba, </w:t>
      </w:r>
      <w:r w:rsidR="00900D53">
        <w:t>Argentina</w:t>
      </w:r>
      <w:r>
        <w:t>.</w:t>
      </w:r>
    </w:p>
    <w:p w14:paraId="46AD01A5" w14:textId="007B0511" w:rsidR="00900D53" w:rsidRDefault="00057030" w:rsidP="00D45585">
      <w:pPr>
        <w:spacing w:line="240" w:lineRule="auto"/>
        <w:ind w:left="0" w:hanging="2"/>
      </w:pPr>
      <w:r>
        <w:t xml:space="preserve">(2) </w:t>
      </w:r>
      <w:r w:rsidR="00900D53" w:rsidRPr="00900D53">
        <w:t>Consejo Nacional de Investigaciones Científicas y Técnicas (CONICET)</w:t>
      </w:r>
      <w:r w:rsidR="00EE3C41">
        <w:t>, CCT Córdoba</w:t>
      </w:r>
      <w:r w:rsidR="00900D53" w:rsidRPr="00900D53">
        <w:t>, Argentina</w:t>
      </w:r>
      <w:r w:rsidR="00900D53">
        <w:t>.</w:t>
      </w:r>
    </w:p>
    <w:p w14:paraId="7624F114" w14:textId="7316570C" w:rsidR="00900D53" w:rsidRDefault="00900D53" w:rsidP="00D45585">
      <w:pPr>
        <w:spacing w:line="240" w:lineRule="auto"/>
        <w:ind w:left="0" w:hanging="2"/>
      </w:pPr>
      <w:r>
        <w:t xml:space="preserve">(3) </w:t>
      </w:r>
      <w:r w:rsidR="00A815EC">
        <w:t>Departamento de Patología Animal, Facultad de Agronomía y Veterinaria, Universidad Nacional de Río Cuarto, Córdoba, Argentina; Laboratorio de Salud Animal, Río Cuarto, Córdoba, Argentina.</w:t>
      </w:r>
    </w:p>
    <w:p w14:paraId="61859B67" w14:textId="3BCB4CFC" w:rsidR="00A815EC" w:rsidRDefault="00900D53" w:rsidP="00D45585">
      <w:pPr>
        <w:spacing w:line="240" w:lineRule="auto"/>
        <w:ind w:left="0" w:hanging="2"/>
      </w:pPr>
      <w:r>
        <w:t>(4)</w:t>
      </w:r>
      <w:r w:rsidR="00A815EC" w:rsidRPr="00A815EC">
        <w:t xml:space="preserve"> </w:t>
      </w:r>
      <w:r w:rsidR="00A815EC" w:rsidRPr="00900D53">
        <w:t xml:space="preserve">Área Desarrollo de Productos y Procesos, Laboratorio de Hemoderivados, Universidad Nacional de Córdoba, </w:t>
      </w:r>
      <w:r w:rsidR="00D45585" w:rsidRPr="00900D53">
        <w:t>Córdoba</w:t>
      </w:r>
      <w:r w:rsidR="00D45585">
        <w:t>,</w:t>
      </w:r>
      <w:r w:rsidR="00D45585" w:rsidRPr="00900D53">
        <w:t xml:space="preserve"> </w:t>
      </w:r>
      <w:r w:rsidR="00A815EC" w:rsidRPr="00900D53">
        <w:t>Argentina.</w:t>
      </w:r>
    </w:p>
    <w:p w14:paraId="24EAE99F" w14:textId="67DDDC89" w:rsidR="00A45A98" w:rsidRDefault="00A45A98" w:rsidP="00D45585">
      <w:pPr>
        <w:spacing w:line="240" w:lineRule="auto"/>
        <w:ind w:left="0" w:hanging="2"/>
      </w:pPr>
      <w:r>
        <w:t xml:space="preserve">(5) </w:t>
      </w:r>
      <w:r w:rsidRPr="00A45A98">
        <w:t xml:space="preserve">Laboratorio Central, Ministerio de Salud de la Provincia de Córdoba, </w:t>
      </w:r>
      <w:r w:rsidR="00D45585" w:rsidRPr="00900D53">
        <w:t>Córdoba</w:t>
      </w:r>
      <w:r w:rsidR="00D45585">
        <w:t>,</w:t>
      </w:r>
      <w:r w:rsidR="00D45585" w:rsidRPr="00A45A98">
        <w:t xml:space="preserve"> </w:t>
      </w:r>
      <w:r w:rsidRPr="00A45A98">
        <w:t>Argentina.</w:t>
      </w:r>
    </w:p>
    <w:p w14:paraId="6311300F" w14:textId="33BE0AFE" w:rsidR="0019394C" w:rsidRDefault="00A45A98" w:rsidP="00D45585">
      <w:pPr>
        <w:spacing w:line="240" w:lineRule="auto"/>
        <w:ind w:left="0" w:hanging="2"/>
      </w:pPr>
      <w:r>
        <w:t xml:space="preserve">(6) </w:t>
      </w:r>
      <w:r w:rsidRPr="003C407F">
        <w:t>Departamento de Bacteriología y Virología, Facultad de Medicina,</w:t>
      </w:r>
      <w:r w:rsidRPr="00A45A98">
        <w:t xml:space="preserve"> </w:t>
      </w:r>
      <w:r w:rsidRPr="00D92362">
        <w:t>Universidad de la República, Uruguay</w:t>
      </w:r>
      <w:r>
        <w:t xml:space="preserve">; </w:t>
      </w:r>
      <w:r w:rsidRPr="00D92362">
        <w:t xml:space="preserve">Sección Virología, Facultad de Ciencias, Universidad de la República, </w:t>
      </w:r>
      <w:r w:rsidR="00D45585">
        <w:t xml:space="preserve">Montevideo, </w:t>
      </w:r>
      <w:r w:rsidRPr="00D92362">
        <w:t>Uruguay.</w:t>
      </w:r>
      <w:r w:rsidR="00057030">
        <w:t xml:space="preserve"> </w:t>
      </w:r>
    </w:p>
    <w:p w14:paraId="256DA23E" w14:textId="305FD859" w:rsidR="00A45A98" w:rsidRDefault="00A45A98" w:rsidP="00D45585">
      <w:pPr>
        <w:spacing w:after="0" w:line="240" w:lineRule="auto"/>
        <w:ind w:left="0" w:hanging="2"/>
      </w:pPr>
      <w:r>
        <w:t>guadalupedicola@gmail.com</w:t>
      </w:r>
    </w:p>
    <w:p w14:paraId="79F5E27C" w14:textId="77777777" w:rsidR="0019394C" w:rsidRDefault="00057030" w:rsidP="0050207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ab/>
      </w:r>
    </w:p>
    <w:p w14:paraId="18744224" w14:textId="7F6243DA" w:rsidR="00A85A65" w:rsidRDefault="00A85A65" w:rsidP="00A0701B">
      <w:pPr>
        <w:spacing w:after="0" w:line="240" w:lineRule="auto"/>
        <w:ind w:left="0" w:hanging="2"/>
      </w:pPr>
      <w:r>
        <w:t>El virus de la hepatitis E (H</w:t>
      </w:r>
      <w:r w:rsidRPr="00FC5A29">
        <w:t>E</w:t>
      </w:r>
      <w:r>
        <w:t>V</w:t>
      </w:r>
      <w:r w:rsidRPr="00FC5A29">
        <w:t xml:space="preserve">) se transmite </w:t>
      </w:r>
      <w:r>
        <w:t xml:space="preserve">principalmente </w:t>
      </w:r>
      <w:r w:rsidRPr="00FC5A29">
        <w:t>por</w:t>
      </w:r>
      <w:r>
        <w:t xml:space="preserve"> las</w:t>
      </w:r>
      <w:r w:rsidRPr="00FC5A29">
        <w:t xml:space="preserve"> vía</w:t>
      </w:r>
      <w:r>
        <w:t>s fecal-oral y</w:t>
      </w:r>
      <w:r w:rsidRPr="00FC5A29">
        <w:t xml:space="preserve"> zoonótica. Se ha descri</w:t>
      </w:r>
      <w:r w:rsidR="003730BA">
        <w:t>p</w:t>
      </w:r>
      <w:r w:rsidRPr="00FC5A29">
        <w:t>to la transmisión alimentaria de genotipos zoonóticos (HEV-3 y HEV-4) a través del cons</w:t>
      </w:r>
      <w:r>
        <w:t>umo de carne cruda o poco coci</w:t>
      </w:r>
      <w:r w:rsidRPr="00FC5A29">
        <w:t>da de cerdo, jabalí, ciervo o productos derivados contaminados con el virus</w:t>
      </w:r>
      <w:r w:rsidRPr="009448D7">
        <w:rPr>
          <w:sz w:val="22"/>
        </w:rPr>
        <w:t>.</w:t>
      </w:r>
      <w:r w:rsidRPr="009448D7">
        <w:rPr>
          <w:szCs w:val="22"/>
        </w:rPr>
        <w:t xml:space="preserve"> Hasta la fecha han sido publicados pocos trabajos sobre detección del HEV en alimentos derivados porcinos, como salchichas, salames y patés, y las tasas de detección informadas en los mismos son variables. </w:t>
      </w:r>
      <w:r w:rsidR="00CB73F8">
        <w:rPr>
          <w:szCs w:val="22"/>
        </w:rPr>
        <w:t xml:space="preserve">Esto se debe principalmente a que </w:t>
      </w:r>
      <w:r w:rsidRPr="009448D7">
        <w:rPr>
          <w:szCs w:val="22"/>
        </w:rPr>
        <w:t xml:space="preserve">no existen protocolos estandarizados </w:t>
      </w:r>
      <w:r w:rsidR="00CB73F8">
        <w:rPr>
          <w:szCs w:val="22"/>
        </w:rPr>
        <w:t xml:space="preserve">ni regulación oficial gubernamental (en ningún país) </w:t>
      </w:r>
      <w:r w:rsidRPr="009448D7">
        <w:rPr>
          <w:szCs w:val="22"/>
        </w:rPr>
        <w:t>para la detección del HEV en carne o productos derivados</w:t>
      </w:r>
      <w:r w:rsidR="00CB73F8">
        <w:rPr>
          <w:szCs w:val="22"/>
        </w:rPr>
        <w:t>, ni en pescado</w:t>
      </w:r>
      <w:r w:rsidRPr="009448D7">
        <w:rPr>
          <w:szCs w:val="22"/>
        </w:rPr>
        <w:t xml:space="preserve">, y la mayoría de los estudios existentes no han determinado la eficiencia y sensibilidad de los métodos de detección aplicados. </w:t>
      </w:r>
      <w:r>
        <w:t>Los</w:t>
      </w:r>
      <w:r w:rsidRPr="00FC5A29">
        <w:t xml:space="preserve"> objetivo</w:t>
      </w:r>
      <w:r>
        <w:t>s</w:t>
      </w:r>
      <w:r w:rsidRPr="00FC5A29">
        <w:t xml:space="preserve"> del presente estudio fue</w:t>
      </w:r>
      <w:r>
        <w:t>ron:</w:t>
      </w:r>
      <w:r w:rsidRPr="00FC5A29">
        <w:t xml:space="preserve"> explorar metodologías</w:t>
      </w:r>
      <w:r>
        <w:t xml:space="preserve"> de extracción y concentración viral</w:t>
      </w:r>
      <w:r w:rsidRPr="00FC5A29">
        <w:t xml:space="preserve"> involucradas en el pr</w:t>
      </w:r>
      <w:r>
        <w:t>ocesamiento de muestras de carne;</w:t>
      </w:r>
      <w:r w:rsidRPr="00FC5A29">
        <w:t xml:space="preserve"> obtener protocolos confiables y reproducibles</w:t>
      </w:r>
      <w:r>
        <w:t xml:space="preserve"> para</w:t>
      </w:r>
      <w:r w:rsidRPr="00FC5A29">
        <w:t xml:space="preserve"> la detección de HEV en muestra</w:t>
      </w:r>
      <w:r>
        <w:t>s de alimentos</w:t>
      </w:r>
      <w:r w:rsidRPr="00FC5A29">
        <w:t xml:space="preserve"> utiliza</w:t>
      </w:r>
      <w:r>
        <w:t>ndo un control interno exógeno de RNA (CI</w:t>
      </w:r>
      <w:r w:rsidRPr="00FC5A29">
        <w:t xml:space="preserve">) </w:t>
      </w:r>
      <w:r>
        <w:t xml:space="preserve">y un transcripto de RNA-HEV </w:t>
      </w:r>
      <w:r w:rsidRPr="00FC5A29">
        <w:t>para estandarizar y monitorear el proceso</w:t>
      </w:r>
      <w:r>
        <w:t>; e implementar la metodología seleccionada para el estudio de muestras de alimentos comercializados en nuestra región</w:t>
      </w:r>
      <w:r w:rsidRPr="00FC5A29">
        <w:t>. Para ello, evaluamos en nuestro laboratorio condiciones experimentales</w:t>
      </w:r>
      <w:r>
        <w:t xml:space="preserve"> pre-analíticas</w:t>
      </w:r>
      <w:r w:rsidRPr="00FC5A29">
        <w:t xml:space="preserve"> para la </w:t>
      </w:r>
      <w:r w:rsidRPr="00E90FB2">
        <w:t>detección de HEV en matrices cárnicas</w:t>
      </w:r>
      <w:r>
        <w:t xml:space="preserve"> </w:t>
      </w:r>
      <w:r w:rsidRPr="004F6BA1">
        <w:t>seguidas por RT-PCR</w:t>
      </w:r>
      <w:r>
        <w:t xml:space="preserve"> en tiempo real</w:t>
      </w:r>
      <w:r w:rsidRPr="004F6BA1">
        <w:t>, optando por la combinación</w:t>
      </w:r>
      <w:r>
        <w:t xml:space="preserve"> que mostró</w:t>
      </w:r>
      <w:r w:rsidRPr="004F6BA1">
        <w:t xml:space="preserve"> recuperación vira</w:t>
      </w:r>
      <w:r>
        <w:t xml:space="preserve">l más elevada. </w:t>
      </w:r>
      <w:r w:rsidRPr="00BB7319">
        <w:t>Se probaron dos métodos mecánicos de disrupción de tejidos (ultra-turrax y mortero)</w:t>
      </w:r>
      <w:r>
        <w:t xml:space="preserve">, </w:t>
      </w:r>
      <w:r w:rsidRPr="00BB7319">
        <w:t>dos soluciones para la homogeneización (PBS y TRIzol),</w:t>
      </w:r>
      <w:r>
        <w:t xml:space="preserve"> y tres</w:t>
      </w:r>
      <w:r w:rsidRPr="00BB7319">
        <w:t xml:space="preserve"> técnicas de extracción de ácidos nucleicos (</w:t>
      </w:r>
      <w:r>
        <w:t xml:space="preserve">TRIzol, </w:t>
      </w:r>
      <w:r w:rsidRPr="00BB7319">
        <w:t>columnas</w:t>
      </w:r>
      <w:r>
        <w:t xml:space="preserve"> comerciales a base de sílice y</w:t>
      </w:r>
      <w:r w:rsidRPr="00BB7319">
        <w:t xml:space="preserve"> perlas magnéticas), </w:t>
      </w:r>
      <w:r w:rsidRPr="00BB7319">
        <w:lastRenderedPageBreak/>
        <w:t>en tres tipos de carnes contaminadas artificialmente: carne de</w:t>
      </w:r>
      <w:r>
        <w:t xml:space="preserve"> músculo de</w:t>
      </w:r>
      <w:r w:rsidRPr="00BB7319">
        <w:t xml:space="preserve"> cerdo,</w:t>
      </w:r>
      <w:r>
        <w:t xml:space="preserve"> pescado (</w:t>
      </w:r>
      <w:r w:rsidRPr="00BB7319">
        <w:t>sal</w:t>
      </w:r>
      <w:r>
        <w:t>món) y salame</w:t>
      </w:r>
      <w:r w:rsidRPr="00BB7319">
        <w:t>.</w:t>
      </w:r>
      <w:r>
        <w:t xml:space="preserve"> </w:t>
      </w:r>
      <w:r w:rsidRPr="004F6BA1">
        <w:t>Luego</w:t>
      </w:r>
      <w:r>
        <w:t xml:space="preserve"> de la estandarización del protocolo</w:t>
      </w:r>
      <w:r w:rsidRPr="004F6BA1">
        <w:t>, se</w:t>
      </w:r>
      <w:r>
        <w:t xml:space="preserve"> procesaron </w:t>
      </w:r>
      <w:r w:rsidRPr="004F6BA1">
        <w:t>muestras d</w:t>
      </w:r>
      <w:r>
        <w:t>e salame obtenidas en mercados de Córdoba</w:t>
      </w:r>
      <w:r w:rsidRPr="004F6BA1">
        <w:t xml:space="preserve"> entre junio 2020 y</w:t>
      </w:r>
      <w:r>
        <w:t xml:space="preserve"> marzo 2022</w:t>
      </w:r>
      <w:r w:rsidRPr="004F6BA1">
        <w:t xml:space="preserve"> (n=</w:t>
      </w:r>
      <w:r>
        <w:t xml:space="preserve">67) </w:t>
      </w:r>
      <w:r w:rsidRPr="00970B8B">
        <w:t>y muestras de carne de cerdos destinados a la producción de alimentos embutidos (n=14).</w:t>
      </w:r>
      <w:r>
        <w:t xml:space="preserve"> Se arribó a un protocolo final estandarizado (en el que se obtuvieron mejores porcentajes de recuperación) </w:t>
      </w:r>
      <w:r w:rsidRPr="007C3D78">
        <w:t xml:space="preserve">utilizando </w:t>
      </w:r>
      <w:r>
        <w:t xml:space="preserve">TRIzol y mortero como método de homogeneización y disrupción mecánica de los tejidos, seguido de extracción del RNA con </w:t>
      </w:r>
      <w:r w:rsidRPr="00BB7319">
        <w:t>columnas</w:t>
      </w:r>
      <w:r>
        <w:t xml:space="preserve"> comerciales. En dicho protocolo, los porcentajes de recuperación en las muestras artificialmente contaminadas con transcripto RNA-HEV fueron</w:t>
      </w:r>
      <w:r w:rsidRPr="00BB7319">
        <w:t xml:space="preserve"> 18,5%</w:t>
      </w:r>
      <w:r>
        <w:t xml:space="preserve"> en salame</w:t>
      </w:r>
      <w:r w:rsidRPr="00BB7319">
        <w:t>, 26,3%</w:t>
      </w:r>
      <w:r>
        <w:t xml:space="preserve"> en salmón</w:t>
      </w:r>
      <w:r w:rsidRPr="00BB7319">
        <w:t xml:space="preserve"> y 34,1% para carne de cerdo</w:t>
      </w:r>
      <w:r>
        <w:t xml:space="preserve">, detectando adecuadamente el CI </w:t>
      </w:r>
      <w:r w:rsidRPr="00300273">
        <w:t>en todos los casos.</w:t>
      </w:r>
      <w:r>
        <w:t xml:space="preserve"> Con este protocolo, todas las muestras colectadas a campo resultaron negativas. </w:t>
      </w:r>
      <w:r w:rsidRPr="00BB7319">
        <w:t xml:space="preserve">Los resultados </w:t>
      </w:r>
      <w:r>
        <w:t xml:space="preserve">muestran que el protocolo obtenido de </w:t>
      </w:r>
      <w:r w:rsidRPr="00BB7319">
        <w:t xml:space="preserve">detección molecular de HEV </w:t>
      </w:r>
      <w:r>
        <w:t>con CI es un método eficiente para el monitoreo de este virus</w:t>
      </w:r>
      <w:r w:rsidRPr="00BB7319">
        <w:t xml:space="preserve"> en las tres matrices analizadas</w:t>
      </w:r>
      <w:r>
        <w:t>,</w:t>
      </w:r>
      <w:r w:rsidRPr="00BB7319">
        <w:t xml:space="preserve"> </w:t>
      </w:r>
      <w:r>
        <w:t xml:space="preserve">que </w:t>
      </w:r>
      <w:r w:rsidRPr="00BB7319">
        <w:t>podría aplicarse en estudios</w:t>
      </w:r>
      <w:r>
        <w:t xml:space="preserve"> destinados a evaluar el rol</w:t>
      </w:r>
      <w:r w:rsidRPr="00BB7319">
        <w:t xml:space="preserve"> de estos alimentos </w:t>
      </w:r>
      <w:r w:rsidRPr="00300273">
        <w:t>como posible fuente de infección y contribuir en la prevención de su transmisión</w:t>
      </w:r>
      <w:r>
        <w:t xml:space="preserve">. </w:t>
      </w:r>
    </w:p>
    <w:p w14:paraId="3F1A2450" w14:textId="77777777" w:rsidR="00A85A65" w:rsidRDefault="00A85A65" w:rsidP="00A0701B">
      <w:pPr>
        <w:spacing w:after="0" w:line="240" w:lineRule="auto"/>
        <w:ind w:left="0" w:hanging="2"/>
      </w:pPr>
    </w:p>
    <w:p w14:paraId="5621FC74" w14:textId="7D1BC960" w:rsidR="0019394C" w:rsidRDefault="00057030" w:rsidP="00D45585">
      <w:pPr>
        <w:spacing w:after="0" w:line="240" w:lineRule="auto"/>
        <w:ind w:left="0" w:hanging="2"/>
      </w:pPr>
      <w:r>
        <w:t>Palabras Clave:</w:t>
      </w:r>
      <w:r w:rsidR="005F7540" w:rsidRPr="005F7540">
        <w:t xml:space="preserve"> virus en alimentos, detección molecular</w:t>
      </w:r>
      <w:r w:rsidR="00A85A65" w:rsidRPr="00A85A65">
        <w:t xml:space="preserve">, </w:t>
      </w:r>
      <w:r w:rsidR="005F7540">
        <w:t>alimentos cárnicos</w:t>
      </w:r>
    </w:p>
    <w:sectPr w:rsidR="0019394C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5A4FE" w14:textId="77777777" w:rsidR="00E300EE" w:rsidRDefault="00E300E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D3752AA" w14:textId="77777777" w:rsidR="00E300EE" w:rsidRDefault="00E300E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532F7" w14:textId="77777777" w:rsidR="00E300EE" w:rsidRDefault="00E300E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FD5440E" w14:textId="77777777" w:rsidR="00E300EE" w:rsidRDefault="00E300E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5B3F0" w14:textId="77777777" w:rsidR="0019394C" w:rsidRDefault="0005703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hidden="0" allowOverlap="1" wp14:anchorId="411E222E" wp14:editId="3C1222E4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94C"/>
    <w:rsid w:val="00046B65"/>
    <w:rsid w:val="00057030"/>
    <w:rsid w:val="001132BD"/>
    <w:rsid w:val="0016558D"/>
    <w:rsid w:val="0019394C"/>
    <w:rsid w:val="001A55D0"/>
    <w:rsid w:val="003730BA"/>
    <w:rsid w:val="003A4C56"/>
    <w:rsid w:val="004C3166"/>
    <w:rsid w:val="00502078"/>
    <w:rsid w:val="005B0C04"/>
    <w:rsid w:val="005F7540"/>
    <w:rsid w:val="007D3029"/>
    <w:rsid w:val="007F53AE"/>
    <w:rsid w:val="00834CA0"/>
    <w:rsid w:val="008D42B0"/>
    <w:rsid w:val="008D7518"/>
    <w:rsid w:val="00900D53"/>
    <w:rsid w:val="00911A98"/>
    <w:rsid w:val="00987849"/>
    <w:rsid w:val="009878A0"/>
    <w:rsid w:val="009B16C7"/>
    <w:rsid w:val="009D0862"/>
    <w:rsid w:val="009E2E4D"/>
    <w:rsid w:val="009E7814"/>
    <w:rsid w:val="00A0701B"/>
    <w:rsid w:val="00A45A98"/>
    <w:rsid w:val="00A51368"/>
    <w:rsid w:val="00A815EC"/>
    <w:rsid w:val="00A85A65"/>
    <w:rsid w:val="00B45EF3"/>
    <w:rsid w:val="00B84E57"/>
    <w:rsid w:val="00CB73F8"/>
    <w:rsid w:val="00CD6AFB"/>
    <w:rsid w:val="00D45585"/>
    <w:rsid w:val="00E300EE"/>
    <w:rsid w:val="00EE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2017E"/>
  <w15:docId w15:val="{5FE83F8A-4BD3-4AB2-ACDC-F5F1D667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A070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0701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0701B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70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701B"/>
    <w:rPr>
      <w:b/>
      <w:bCs/>
      <w:position w:val="-1"/>
      <w:sz w:val="20"/>
      <w:szCs w:val="20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EE3C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Abel López</cp:lastModifiedBy>
  <cp:revision>2</cp:revision>
  <dcterms:created xsi:type="dcterms:W3CDTF">2022-08-16T20:25:00Z</dcterms:created>
  <dcterms:modified xsi:type="dcterms:W3CDTF">2022-08-16T20:25:00Z</dcterms:modified>
</cp:coreProperties>
</file>