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D2414" w14:textId="77777777" w:rsidR="00F64A8D" w:rsidRDefault="000D4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Aplicación de microcápsulas con extracto polifenólico de tegumento de </w:t>
      </w:r>
      <w:bookmarkStart w:id="0" w:name="_GoBack"/>
      <w:bookmarkEnd w:id="0"/>
      <w:r>
        <w:rPr>
          <w:b/>
          <w:color w:val="000000"/>
        </w:rPr>
        <w:t>maní para la conservación de semillas de girasol</w:t>
      </w:r>
    </w:p>
    <w:p w14:paraId="3D0E03A9" w14:textId="77777777" w:rsidR="00F64A8D" w:rsidRDefault="00F64A8D">
      <w:pPr>
        <w:spacing w:after="0" w:line="240" w:lineRule="auto"/>
        <w:ind w:left="0" w:hanging="2"/>
        <w:jc w:val="center"/>
      </w:pPr>
    </w:p>
    <w:p w14:paraId="5DAF2F8D" w14:textId="77777777" w:rsidR="00F64A8D" w:rsidRDefault="000D4C53">
      <w:pPr>
        <w:spacing w:after="0" w:line="240" w:lineRule="auto"/>
        <w:ind w:left="0" w:hanging="2"/>
        <w:jc w:val="center"/>
      </w:pPr>
      <w:r>
        <w:t>Bergesse AE (1,2), Camiletti OF (1,2), Alemán R (1,2), Fushimi M (2), Corgliani Y (3), Ryan LC (3), Nepote V (2,4).</w:t>
      </w:r>
    </w:p>
    <w:p w14:paraId="24C0272A" w14:textId="77777777" w:rsidR="00F64A8D" w:rsidRDefault="00F64A8D">
      <w:pPr>
        <w:spacing w:after="0" w:line="240" w:lineRule="auto"/>
        <w:ind w:left="0" w:hanging="2"/>
        <w:jc w:val="center"/>
      </w:pPr>
    </w:p>
    <w:p w14:paraId="7AAB4228" w14:textId="3C9DFF48" w:rsidR="00F64A8D" w:rsidRDefault="000D4C53">
      <w:pPr>
        <w:spacing w:after="120" w:line="240" w:lineRule="auto"/>
        <w:ind w:left="0" w:hanging="2"/>
      </w:pPr>
      <w:r>
        <w:t>(1) Facultad de Ciencias Agropecuarias, Universidad Nacional de Córdoba, Córdoba Capital, Córdoba, Argentina.</w:t>
      </w:r>
    </w:p>
    <w:p w14:paraId="1715F8D0" w14:textId="03947921" w:rsidR="00F64A8D" w:rsidRDefault="000D4C53">
      <w:pPr>
        <w:spacing w:after="120" w:line="240" w:lineRule="auto"/>
        <w:ind w:left="0" w:hanging="2"/>
      </w:pPr>
      <w:r>
        <w:t>(2) Instituto Multidisciplinario de Biología Vegetal (IMBIV-CONICET), Córdoba, Argentina.</w:t>
      </w:r>
    </w:p>
    <w:p w14:paraId="40F6F5D7" w14:textId="74372BB3" w:rsidR="00F64A8D" w:rsidRDefault="000D4C53">
      <w:pPr>
        <w:spacing w:after="120" w:line="240" w:lineRule="auto"/>
        <w:ind w:left="0" w:hanging="2"/>
        <w:rPr>
          <w:vertAlign w:val="superscript"/>
        </w:rPr>
      </w:pPr>
      <w:r>
        <w:t xml:space="preserve">(3) Escuela de Nutrición, Facultad de Ciencias Médicas, Universidad Nacional de Córdoba, Córdoba, Argentina. </w:t>
      </w:r>
    </w:p>
    <w:p w14:paraId="5D420E5F" w14:textId="71F78748" w:rsidR="00F64A8D" w:rsidRDefault="000D4C53">
      <w:pPr>
        <w:spacing w:after="120" w:line="240" w:lineRule="auto"/>
        <w:ind w:left="0" w:hanging="2"/>
        <w:rPr>
          <w:vertAlign w:val="superscript"/>
        </w:rPr>
      </w:pPr>
      <w:r>
        <w:t>(4) Instituto de Ciencia y Tecnología de los Alimentos (ICTA-FCEFyN-UNC). Córdoba, Argentina</w:t>
      </w:r>
    </w:p>
    <w:p w14:paraId="4A2E4779" w14:textId="77777777" w:rsidR="00F64A8D" w:rsidRDefault="000D4C5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>
        <w:rPr>
          <w:color w:val="000000"/>
        </w:rPr>
        <w:tab/>
        <w:t>abergesse@agro.unc.edu.ar</w:t>
      </w:r>
    </w:p>
    <w:p w14:paraId="6C78DB8C" w14:textId="77777777" w:rsidR="00F64A8D" w:rsidRDefault="00F64A8D">
      <w:pPr>
        <w:spacing w:after="0" w:line="240" w:lineRule="auto"/>
        <w:ind w:left="0" w:hanging="2"/>
      </w:pPr>
    </w:p>
    <w:p w14:paraId="4BD1D2D5" w14:textId="77777777" w:rsidR="00F64A8D" w:rsidRDefault="00F64A8D">
      <w:pPr>
        <w:spacing w:after="0" w:line="240" w:lineRule="auto"/>
        <w:ind w:left="0" w:hanging="2"/>
      </w:pPr>
    </w:p>
    <w:p w14:paraId="4B9225B2" w14:textId="3B282758" w:rsidR="00F64A8D" w:rsidRDefault="000D4C53">
      <w:pPr>
        <w:spacing w:after="0" w:line="240" w:lineRule="auto"/>
        <w:ind w:left="0" w:hanging="2"/>
      </w:pPr>
      <w:r>
        <w:t xml:space="preserve">La microencapsulación permite proteger a los antioxidantes de la exposición a luz, temperatura y oxígeno y lograr su liberación controlada. El tegumento de maní contiene polifenoles capaces de neutralizar la acción de radicales libres producidos en </w:t>
      </w:r>
      <w:r w:rsidR="00807BF0">
        <w:t xml:space="preserve">los </w:t>
      </w:r>
      <w:r>
        <w:t xml:space="preserve">alimentos. El girasol es un grano altamente susceptible a </w:t>
      </w:r>
      <w:r w:rsidR="00406C59">
        <w:t xml:space="preserve">sufrir </w:t>
      </w:r>
      <w:r>
        <w:t xml:space="preserve">oxidación por su </w:t>
      </w:r>
      <w:r w:rsidR="00406C59">
        <w:t xml:space="preserve">elevado </w:t>
      </w:r>
      <w:r>
        <w:t xml:space="preserve">contenido de ácido linoleico, por lo tanto, microcápsulas </w:t>
      </w:r>
      <w:r w:rsidR="00406C59">
        <w:t xml:space="preserve">que contengan </w:t>
      </w:r>
      <w:r>
        <w:t xml:space="preserve">antioxidantes </w:t>
      </w:r>
      <w:r w:rsidR="00406C59">
        <w:t xml:space="preserve">extraídos del </w:t>
      </w:r>
      <w:r>
        <w:t xml:space="preserve">tegumento </w:t>
      </w:r>
      <w:r w:rsidR="00406C59">
        <w:t xml:space="preserve">de maní constituye </w:t>
      </w:r>
      <w:r>
        <w:t xml:space="preserve">una alternativa para la protección del grano </w:t>
      </w:r>
      <w:r w:rsidR="00406C59">
        <w:t xml:space="preserve">de girasol </w:t>
      </w:r>
      <w:r>
        <w:t xml:space="preserve">frente al deterioro. El objetivo del trabajo fue </w:t>
      </w:r>
      <w:r>
        <w:rPr>
          <w:color w:val="000000"/>
        </w:rPr>
        <w:t xml:space="preserve">evaluar el efecto protector de microcápsulas con </w:t>
      </w:r>
      <w:r>
        <w:t xml:space="preserve">extracto de tegumento de maní en la conservación </w:t>
      </w:r>
      <w:r>
        <w:rPr>
          <w:color w:val="000000"/>
        </w:rPr>
        <w:t>de semillas de girasol.</w:t>
      </w:r>
      <w:r>
        <w:t xml:space="preserve"> </w:t>
      </w:r>
      <w:r>
        <w:rPr>
          <w:color w:val="000000"/>
        </w:rPr>
        <w:t xml:space="preserve">El extracto (MC) se obtuvo por maceración con una mezcla etanol-agua (70:30 v/v). </w:t>
      </w:r>
      <w:r>
        <w:t>Las microcápsulas (M20) se formularon con 20% de maltodextrina y MC</w:t>
      </w:r>
      <w:r w:rsidR="00406C59">
        <w:t>.</w:t>
      </w:r>
      <w:r w:rsidR="00B44361">
        <w:t xml:space="preserve"> </w:t>
      </w:r>
      <w:r w:rsidR="00406C59">
        <w:t>S</w:t>
      </w:r>
      <w:r>
        <w:t xml:space="preserve">e secaron por aspersión </w:t>
      </w:r>
      <w:r w:rsidR="00406C59">
        <w:t xml:space="preserve">utilizando </w:t>
      </w:r>
      <w:r>
        <w:t>un spray-</w:t>
      </w:r>
      <w:proofErr w:type="spellStart"/>
      <w:r>
        <w:t>dryer</w:t>
      </w:r>
      <w:proofErr w:type="spellEnd"/>
      <w:r>
        <w:t xml:space="preserve">. Se prepararon diferentes tratamientos de semillas de girasol tostadas, incorporando los compuestos antioxidantes utilizando una cubierta comestible de carboximetilcelulosa (CMC). </w:t>
      </w:r>
      <w:r>
        <w:rPr>
          <w:color w:val="000000"/>
        </w:rPr>
        <w:t>Los tratamientos elaborados fueron: semillas de girasol control (C), semillas con 0,02% de BHT (BHT), semillas recubiertas con 4% de CMC (CMC), con 4% CMC y 0,1% de MC (CMC-MC) y con 4% CMC y 0,1% de M20 (CMC-M20). Las muestras s</w:t>
      </w:r>
      <w:r>
        <w:t>e almacenaron a temperatura ambiente durante 45 días. Cada 15 días</w:t>
      </w:r>
      <w:r w:rsidR="00E325E4">
        <w:t>,</w:t>
      </w:r>
      <w:r>
        <w:t xml:space="preserve"> se evaluaron cambios en los indicadores</w:t>
      </w:r>
      <w:r w:rsidR="00E325E4">
        <w:t xml:space="preserve"> de deterioro</w:t>
      </w:r>
      <w:r>
        <w:t xml:space="preserve">: índice de peróxidos (IP), dienos conjugados (DC), contenidos de </w:t>
      </w:r>
      <w:proofErr w:type="spellStart"/>
      <w:r>
        <w:t>hexanal</w:t>
      </w:r>
      <w:proofErr w:type="spellEnd"/>
      <w:r>
        <w:t xml:space="preserve"> y </w:t>
      </w:r>
      <w:proofErr w:type="spellStart"/>
      <w:r>
        <w:t>nonanal</w:t>
      </w:r>
      <w:proofErr w:type="spellEnd"/>
      <w:r>
        <w:t xml:space="preserve"> y perfil de ácidos grasos. Análisis estadístico: n=3, ANOVA y test DGC (α=0,05). En general, los indicadores de oxidación (IP, DC, hexanal y nonanal) se incrementaron durante el almacenaje en </w:t>
      </w:r>
      <w:r w:rsidR="00E325E4">
        <w:t xml:space="preserve">todas </w:t>
      </w:r>
      <w:r>
        <w:t>las muestras. Al final del almacenaje (día 45), el control presentó los mayores valores de IP (44,74 meqO</w:t>
      </w:r>
      <w:r>
        <w:rPr>
          <w:vertAlign w:val="subscript"/>
        </w:rPr>
        <w:t>2</w:t>
      </w:r>
      <w:r>
        <w:t>/kg), DC (K</w:t>
      </w:r>
      <w:r>
        <w:rPr>
          <w:vertAlign w:val="subscript"/>
        </w:rPr>
        <w:t>232</w:t>
      </w:r>
      <w:r>
        <w:t xml:space="preserve"> 10,08), hexanal (3,88 µg/g) y nonanal (0,06 µg/g) en comparación con el resto de los tratamientos (</w:t>
      </w:r>
      <w:r w:rsidR="00E325E4">
        <w:t>α=</w:t>
      </w:r>
      <w:r>
        <w:t>0,05), mientras que CMC-M20 resultó con los menores valores de IP (6,59 meqO</w:t>
      </w:r>
      <w:r>
        <w:rPr>
          <w:vertAlign w:val="subscript"/>
        </w:rPr>
        <w:t>2</w:t>
      </w:r>
      <w:r>
        <w:t>/kg), DC (K</w:t>
      </w:r>
      <w:r>
        <w:rPr>
          <w:vertAlign w:val="subscript"/>
        </w:rPr>
        <w:t>232</w:t>
      </w:r>
      <w:r>
        <w:t xml:space="preserve"> 2,31) y hexanal (0,4 µg/g).</w:t>
      </w:r>
      <w:r w:rsidR="00807BF0">
        <w:rPr>
          <w:color w:val="000000"/>
        </w:rPr>
        <w:t xml:space="preserve"> R</w:t>
      </w:r>
      <w:r>
        <w:rPr>
          <w:color w:val="000000"/>
        </w:rPr>
        <w:t xml:space="preserve">especto al perfil de ácidos grasos, C y BHT presentaron mayor degradación oxidativa que los otros tratamientos, </w:t>
      </w:r>
      <w:r w:rsidR="00E325E4">
        <w:rPr>
          <w:color w:val="000000"/>
        </w:rPr>
        <w:t xml:space="preserve">mostrando una mayor </w:t>
      </w:r>
      <w:r>
        <w:rPr>
          <w:color w:val="000000"/>
        </w:rPr>
        <w:t xml:space="preserve">disminución de la proporción de ácido linoleico </w:t>
      </w:r>
      <w:r w:rsidR="00E325E4">
        <w:rPr>
          <w:color w:val="000000"/>
        </w:rPr>
        <w:t xml:space="preserve">y un </w:t>
      </w:r>
      <w:r w:rsidR="00E325E4">
        <w:rPr>
          <w:color w:val="000000"/>
        </w:rPr>
        <w:lastRenderedPageBreak/>
        <w:t>mayor</w:t>
      </w:r>
      <w:r>
        <w:rPr>
          <w:color w:val="000000"/>
        </w:rPr>
        <w:t xml:space="preserve"> incremento de la proporción de ácidos grasos saturados (palmítico y esteárico)</w:t>
      </w:r>
      <w:r w:rsidR="00E325E4">
        <w:rPr>
          <w:color w:val="000000"/>
        </w:rPr>
        <w:t>,</w:t>
      </w:r>
      <w:r>
        <w:rPr>
          <w:color w:val="000000"/>
        </w:rPr>
        <w:t xml:space="preserve"> </w:t>
      </w:r>
      <w:r w:rsidR="00807BF0">
        <w:rPr>
          <w:color w:val="000000"/>
        </w:rPr>
        <w:t>al final del experimento</w:t>
      </w:r>
      <w:r>
        <w:rPr>
          <w:color w:val="000000"/>
        </w:rPr>
        <w:t>. Los tratamientos CMC, CMC-MC y CMC-M20 presentaron pocos cambios en sus perfiles de ácidos grasos, registrando únicamente un aumento de ácido palmítico entre 5,72 y 6%, sin diferencias significativas entre ellos (</w:t>
      </w:r>
      <w:r w:rsidR="00E325E4">
        <w:t>α=</w:t>
      </w:r>
      <w:r>
        <w:rPr>
          <w:color w:val="000000"/>
        </w:rPr>
        <w:t>0,05). No se observaron cambios durante el almacenamiento del ácido oleico en ningún tratamiento (</w:t>
      </w:r>
      <w:r w:rsidR="00E325E4">
        <w:t>α=</w:t>
      </w:r>
      <w:r>
        <w:rPr>
          <w:color w:val="000000"/>
        </w:rPr>
        <w:t xml:space="preserve">0,05). La utilización de una película comestible permite incorporar de manera efectiva los extractos del tegumento de maní microencapsulados, logrando proteger a las semillas de girasol de </w:t>
      </w:r>
      <w:r w:rsidR="001F7175">
        <w:rPr>
          <w:color w:val="000000"/>
        </w:rPr>
        <w:t xml:space="preserve">una mayor </w:t>
      </w:r>
      <w:r>
        <w:rPr>
          <w:color w:val="000000"/>
        </w:rPr>
        <w:t xml:space="preserve">degradación oxidativa y extender </w:t>
      </w:r>
      <w:r w:rsidR="001F7175">
        <w:rPr>
          <w:color w:val="000000"/>
        </w:rPr>
        <w:t xml:space="preserve">así </w:t>
      </w:r>
      <w:r>
        <w:rPr>
          <w:color w:val="000000"/>
        </w:rPr>
        <w:t xml:space="preserve">su vida útil. Los compuestos polifenólicos del tegumento de maní incorporados de esta forma en el alimento implican una alternativa natural para su conservación y al mismo tiempo </w:t>
      </w:r>
      <w:r w:rsidR="00645B8D">
        <w:rPr>
          <w:color w:val="000000"/>
        </w:rPr>
        <w:t xml:space="preserve">preservan </w:t>
      </w:r>
      <w:r w:rsidR="001F7175">
        <w:rPr>
          <w:color w:val="000000"/>
        </w:rPr>
        <w:t xml:space="preserve">mejor </w:t>
      </w:r>
      <w:r>
        <w:rPr>
          <w:color w:val="000000"/>
        </w:rPr>
        <w:t xml:space="preserve">su calidad nutricional, con beneficios para la salud de los consumidores. </w:t>
      </w:r>
    </w:p>
    <w:p w14:paraId="40BD0238" w14:textId="77777777" w:rsidR="00F64A8D" w:rsidRDefault="00F64A8D">
      <w:pPr>
        <w:spacing w:after="0" w:line="240" w:lineRule="auto"/>
        <w:ind w:left="0" w:hanging="2"/>
      </w:pPr>
    </w:p>
    <w:p w14:paraId="2E0AEF0B" w14:textId="77777777" w:rsidR="00F64A8D" w:rsidRDefault="000D4C53">
      <w:pPr>
        <w:spacing w:after="0" w:line="240" w:lineRule="auto"/>
        <w:ind w:left="0" w:hanging="2"/>
      </w:pPr>
      <w:r>
        <w:t>Palabras Clave: microencapsulado, antioxidantes, oxidación lipídica, vida útil.</w:t>
      </w:r>
    </w:p>
    <w:p w14:paraId="74814485" w14:textId="77777777" w:rsidR="00F64A8D" w:rsidRDefault="00F64A8D">
      <w:pPr>
        <w:spacing w:after="0" w:line="240" w:lineRule="auto"/>
        <w:ind w:left="0" w:hanging="2"/>
      </w:pPr>
    </w:p>
    <w:p w14:paraId="1E2EA61E" w14:textId="77777777" w:rsidR="00F64A8D" w:rsidRDefault="00F64A8D">
      <w:pPr>
        <w:spacing w:after="0" w:line="240" w:lineRule="auto"/>
        <w:ind w:left="0" w:hanging="2"/>
      </w:pPr>
    </w:p>
    <w:p w14:paraId="7EA793DA" w14:textId="77777777" w:rsidR="00F64A8D" w:rsidRDefault="00F64A8D">
      <w:pPr>
        <w:spacing w:after="0" w:line="240" w:lineRule="auto"/>
        <w:ind w:left="0" w:hanging="2"/>
      </w:pPr>
    </w:p>
    <w:sectPr w:rsidR="00F64A8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81873" w14:textId="77777777" w:rsidR="00A47993" w:rsidRDefault="00A4799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4C7FE2" w14:textId="77777777" w:rsidR="00A47993" w:rsidRDefault="00A4799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DA5DB" w14:textId="77777777" w:rsidR="00A47993" w:rsidRDefault="00A4799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BB8780" w14:textId="77777777" w:rsidR="00A47993" w:rsidRDefault="00A4799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32D5C" w14:textId="77777777" w:rsidR="00F64A8D" w:rsidRDefault="000D4C5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36CCB1A" wp14:editId="6FB86B1A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8D"/>
    <w:rsid w:val="00017CDC"/>
    <w:rsid w:val="00062E95"/>
    <w:rsid w:val="000D4C53"/>
    <w:rsid w:val="001F7175"/>
    <w:rsid w:val="00406C59"/>
    <w:rsid w:val="00645B8D"/>
    <w:rsid w:val="00727E93"/>
    <w:rsid w:val="00807BF0"/>
    <w:rsid w:val="00993E58"/>
    <w:rsid w:val="00A47993"/>
    <w:rsid w:val="00B44361"/>
    <w:rsid w:val="00CC6CA5"/>
    <w:rsid w:val="00E325E4"/>
    <w:rsid w:val="00E56265"/>
    <w:rsid w:val="00F64A8D"/>
    <w:rsid w:val="00F7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F8B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07BF0"/>
    <w:pPr>
      <w:spacing w:after="0" w:line="240" w:lineRule="auto"/>
      <w:ind w:firstLine="0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07BF0"/>
    <w:pPr>
      <w:spacing w:after="0" w:line="240" w:lineRule="auto"/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GjP1p9lrB623tDof/3fpvJA8BA==">AMUW2mXJ4Nt4eRbQb3carXMSA+vR48fMvmxAu3sAyFhwho/pSgzoQZkSwVP/HSsIlQKOdreUwEdcxRcbrfCEEkQpNKMMbD7LtUYwPfj4Dj7TIgaS8Is0dUg=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2022-08-20T17:34:00Z</dcterms:created>
  <dcterms:modified xsi:type="dcterms:W3CDTF">2022-08-20T17:34:00Z</dcterms:modified>
</cp:coreProperties>
</file>