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68676" w14:textId="4BD8C1D6" w:rsidR="00B8197F" w:rsidRDefault="008D37CD" w:rsidP="00591336">
      <w:pPr>
        <w:spacing w:after="0" w:line="240" w:lineRule="auto"/>
        <w:ind w:left="0" w:hanging="2"/>
        <w:jc w:val="center"/>
        <w:rPr>
          <w:b/>
          <w:color w:val="000000"/>
        </w:rPr>
      </w:pPr>
      <w:r w:rsidRPr="008D37CD">
        <w:rPr>
          <w:b/>
          <w:color w:val="000000"/>
        </w:rPr>
        <w:t>Caracterización genotípica y fenotípica de bacterias lácticas productoras de exopolisacárido aisladas de kéfir</w:t>
      </w:r>
    </w:p>
    <w:p w14:paraId="0C6150EF" w14:textId="77777777" w:rsidR="008D37CD" w:rsidRDefault="008D37CD" w:rsidP="00591336">
      <w:pPr>
        <w:spacing w:after="0" w:line="240" w:lineRule="auto"/>
        <w:ind w:left="0" w:hanging="2"/>
        <w:jc w:val="center"/>
      </w:pPr>
    </w:p>
    <w:p w14:paraId="0C6AA22A" w14:textId="36C5D815" w:rsidR="00B8197F" w:rsidRDefault="00F75E7D" w:rsidP="00591336">
      <w:pPr>
        <w:spacing w:after="0" w:line="240" w:lineRule="auto"/>
        <w:ind w:left="0" w:hanging="2"/>
        <w:jc w:val="center"/>
        <w:rPr>
          <w:lang w:val="es-ES"/>
        </w:rPr>
      </w:pPr>
      <w:proofErr w:type="spellStart"/>
      <w:r>
        <w:rPr>
          <w:lang w:val="es-ES"/>
        </w:rPr>
        <w:t>Bernacchia</w:t>
      </w:r>
      <w:proofErr w:type="spellEnd"/>
      <w:r>
        <w:rPr>
          <w:lang w:val="es-ES"/>
        </w:rPr>
        <w:t xml:space="preserve"> J (1)</w:t>
      </w:r>
      <w:r w:rsidR="006556BF">
        <w:rPr>
          <w:lang w:val="es-ES"/>
        </w:rPr>
        <w:t>,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Dardis</w:t>
      </w:r>
      <w:proofErr w:type="spellEnd"/>
      <w:r>
        <w:rPr>
          <w:lang w:val="es-ES"/>
        </w:rPr>
        <w:t xml:space="preserve"> C (</w:t>
      </w:r>
      <w:r w:rsidR="00F37A70">
        <w:rPr>
          <w:lang w:val="es-ES"/>
        </w:rPr>
        <w:t>1</w:t>
      </w:r>
      <w:r>
        <w:rPr>
          <w:lang w:val="es-ES"/>
        </w:rPr>
        <w:t>)</w:t>
      </w:r>
      <w:r w:rsidR="006556BF">
        <w:rPr>
          <w:lang w:val="es-ES"/>
        </w:rPr>
        <w:t>,</w:t>
      </w:r>
      <w:r>
        <w:rPr>
          <w:lang w:val="es-ES"/>
        </w:rPr>
        <w:t xml:space="preserve"> Bengoa AA (</w:t>
      </w:r>
      <w:r w:rsidR="00F37A70">
        <w:rPr>
          <w:lang w:val="es-ES"/>
        </w:rPr>
        <w:t>1</w:t>
      </w:r>
      <w:bookmarkStart w:id="0" w:name="_GoBack"/>
      <w:bookmarkEnd w:id="0"/>
      <w:r>
        <w:rPr>
          <w:lang w:val="es-ES"/>
        </w:rPr>
        <w:t>)</w:t>
      </w:r>
    </w:p>
    <w:p w14:paraId="71DBE7B7" w14:textId="77777777" w:rsidR="00F75E7D" w:rsidRDefault="00F75E7D" w:rsidP="00591336">
      <w:pPr>
        <w:spacing w:after="0" w:line="240" w:lineRule="auto"/>
        <w:ind w:left="0" w:hanging="2"/>
        <w:jc w:val="center"/>
      </w:pPr>
    </w:p>
    <w:p w14:paraId="11BB3EC5" w14:textId="3F8AF04C" w:rsidR="00F75E7D" w:rsidRPr="00F75E7D" w:rsidRDefault="00186B63" w:rsidP="00F75E7D">
      <w:pPr>
        <w:spacing w:line="240" w:lineRule="auto"/>
        <w:ind w:left="0" w:hanging="2"/>
        <w:jc w:val="left"/>
        <w:rPr>
          <w:iCs/>
        </w:rPr>
      </w:pPr>
      <w:r>
        <w:t>(</w:t>
      </w:r>
      <w:r w:rsidR="00F37A70">
        <w:t>1</w:t>
      </w:r>
      <w:r>
        <w:t xml:space="preserve">) </w:t>
      </w:r>
      <w:r w:rsidR="00F75E7D" w:rsidRPr="00F75E7D">
        <w:rPr>
          <w:iCs/>
        </w:rPr>
        <w:t xml:space="preserve">Centro de Investigación y Desarrollo en </w:t>
      </w:r>
      <w:proofErr w:type="spellStart"/>
      <w:r w:rsidR="00F75E7D" w:rsidRPr="00F75E7D">
        <w:rPr>
          <w:iCs/>
        </w:rPr>
        <w:t>Criotecnología</w:t>
      </w:r>
      <w:proofErr w:type="spellEnd"/>
      <w:r w:rsidR="00F75E7D" w:rsidRPr="00F75E7D">
        <w:rPr>
          <w:iCs/>
        </w:rPr>
        <w:t xml:space="preserve"> de Alimentos (CIDCA, UNLP-CONICET-CIC.PBA), La Plata, Argentina</w:t>
      </w:r>
    </w:p>
    <w:p w14:paraId="5763BF91" w14:textId="394D97C5" w:rsidR="00B8197F" w:rsidRDefault="008D37CD" w:rsidP="0059133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bengoaagustina@gmail.com</w:t>
      </w:r>
      <w:r w:rsidR="00186B63">
        <w:rPr>
          <w:color w:val="000000"/>
        </w:rPr>
        <w:tab/>
      </w:r>
    </w:p>
    <w:p w14:paraId="28B8F9C4" w14:textId="77777777" w:rsidR="00B8197F" w:rsidRDefault="00B8197F" w:rsidP="00591336">
      <w:pPr>
        <w:spacing w:after="0" w:line="240" w:lineRule="auto"/>
        <w:ind w:left="0" w:hanging="2"/>
      </w:pPr>
    </w:p>
    <w:p w14:paraId="37E69743" w14:textId="78D9694E" w:rsidR="008D37CD" w:rsidRPr="008D37CD" w:rsidRDefault="003B504F" w:rsidP="008D37CD">
      <w:pPr>
        <w:spacing w:after="0"/>
        <w:ind w:left="0" w:hanging="2"/>
        <w:rPr>
          <w:rFonts w:cstheme="minorHAnsi"/>
          <w:lang w:val="es-ES"/>
        </w:rPr>
      </w:pPr>
      <w:r w:rsidRPr="003B504F">
        <w:rPr>
          <w:color w:val="000000"/>
        </w:rPr>
        <w:t>El kefir es una lech</w:t>
      </w:r>
      <w:r>
        <w:rPr>
          <w:color w:val="000000"/>
        </w:rPr>
        <w:t>e</w:t>
      </w:r>
      <w:r w:rsidRPr="003B504F">
        <w:rPr>
          <w:color w:val="000000"/>
        </w:rPr>
        <w:t xml:space="preserve"> fermentada artesanal que se obtiene </w:t>
      </w:r>
      <w:r w:rsidR="00AA5E12">
        <w:rPr>
          <w:color w:val="000000"/>
        </w:rPr>
        <w:t>inoculando leche con</w:t>
      </w:r>
      <w:r>
        <w:rPr>
          <w:rFonts w:cstheme="minorHAnsi"/>
          <w:iCs/>
          <w:lang w:val="es-ES"/>
        </w:rPr>
        <w:t xml:space="preserve"> </w:t>
      </w:r>
      <w:r w:rsidR="008D37CD" w:rsidRPr="006454CB">
        <w:rPr>
          <w:rFonts w:cstheme="minorHAnsi"/>
          <w:iCs/>
          <w:lang w:val="es-ES"/>
        </w:rPr>
        <w:t xml:space="preserve">gránulos de </w:t>
      </w:r>
      <w:r w:rsidR="00AD383F">
        <w:rPr>
          <w:rFonts w:cstheme="minorHAnsi"/>
          <w:iCs/>
          <w:lang w:val="es-ES"/>
        </w:rPr>
        <w:t>kefir</w:t>
      </w:r>
      <w:r>
        <w:rPr>
          <w:rFonts w:cstheme="minorHAnsi"/>
          <w:iCs/>
          <w:lang w:val="es-ES"/>
        </w:rPr>
        <w:t>,</w:t>
      </w:r>
      <w:r w:rsidR="00AD383F" w:rsidRPr="006454CB">
        <w:rPr>
          <w:rFonts w:cstheme="minorHAnsi"/>
          <w:iCs/>
          <w:lang w:val="es-ES"/>
        </w:rPr>
        <w:t xml:space="preserve"> </w:t>
      </w:r>
      <w:r>
        <w:rPr>
          <w:rFonts w:cstheme="minorHAnsi"/>
          <w:lang w:val="es-ES"/>
        </w:rPr>
        <w:t>estructuras</w:t>
      </w:r>
      <w:r w:rsidR="008D37CD" w:rsidRPr="006454CB">
        <w:rPr>
          <w:rFonts w:cstheme="minorHAnsi"/>
          <w:lang w:val="es-ES"/>
        </w:rPr>
        <w:t xml:space="preserve"> gelatinosas </w:t>
      </w:r>
      <w:r w:rsidR="00B164A9">
        <w:rPr>
          <w:rFonts w:cstheme="minorHAnsi"/>
          <w:lang w:val="es-ES"/>
        </w:rPr>
        <w:t>que contienen</w:t>
      </w:r>
      <w:r w:rsidR="008D37CD" w:rsidRPr="006454CB">
        <w:rPr>
          <w:rFonts w:cstheme="minorHAnsi"/>
          <w:lang w:val="es-ES"/>
        </w:rPr>
        <w:t xml:space="preserve"> </w:t>
      </w:r>
      <w:r>
        <w:rPr>
          <w:rFonts w:cstheme="minorHAnsi"/>
          <w:lang w:val="es-ES"/>
        </w:rPr>
        <w:t>un consorcio microbiano complejo representado por</w:t>
      </w:r>
      <w:r w:rsidR="008D37CD" w:rsidRPr="006454CB">
        <w:rPr>
          <w:rFonts w:cstheme="minorHAnsi"/>
          <w:lang w:val="es-ES"/>
        </w:rPr>
        <w:t xml:space="preserve"> </w:t>
      </w:r>
      <w:r w:rsidR="008D37CD" w:rsidRPr="006454CB">
        <w:rPr>
          <w:rFonts w:cstheme="minorHAnsi"/>
          <w:iCs/>
          <w:lang w:val="es-ES"/>
        </w:rPr>
        <w:t>bacterias acido lácticas, ácido acéticas y levaduras</w:t>
      </w:r>
      <w:r w:rsidR="008D37CD" w:rsidRPr="006454CB">
        <w:rPr>
          <w:rFonts w:cstheme="minorHAnsi"/>
          <w:lang w:val="es-ES"/>
        </w:rPr>
        <w:t xml:space="preserve"> con propiedades probióticas y tecnológicas </w:t>
      </w:r>
      <w:r>
        <w:rPr>
          <w:rFonts w:cstheme="minorHAnsi"/>
          <w:lang w:val="es-ES"/>
        </w:rPr>
        <w:t>específicas</w:t>
      </w:r>
      <w:r w:rsidR="008D37CD">
        <w:rPr>
          <w:rFonts w:cstheme="minorHAnsi"/>
          <w:lang w:val="es-ES"/>
        </w:rPr>
        <w:t>.</w:t>
      </w:r>
      <w:r w:rsidR="008D37CD" w:rsidRPr="006454CB">
        <w:rPr>
          <w:rFonts w:cstheme="minorHAnsi"/>
          <w:lang w:val="es-ES"/>
        </w:rPr>
        <w:t xml:space="preserve"> </w:t>
      </w:r>
      <w:r w:rsidR="008D37CD">
        <w:rPr>
          <w:rFonts w:cstheme="minorHAnsi"/>
          <w:lang w:val="es-ES"/>
        </w:rPr>
        <w:t>L</w:t>
      </w:r>
      <w:r w:rsidR="008D37CD" w:rsidRPr="006454CB">
        <w:rPr>
          <w:rFonts w:cstheme="minorHAnsi"/>
          <w:lang w:val="es-ES"/>
        </w:rPr>
        <w:t xml:space="preserve">as cepas CIDCA 8339, 83120, 83121, 83123 y 83124 aisladas </w:t>
      </w:r>
      <w:r w:rsidR="008D37CD">
        <w:rPr>
          <w:rFonts w:cstheme="minorHAnsi"/>
          <w:lang w:val="es-ES"/>
        </w:rPr>
        <w:t xml:space="preserve">de gránulos </w:t>
      </w:r>
      <w:r w:rsidR="008D37CD" w:rsidRPr="006454CB">
        <w:rPr>
          <w:rFonts w:cstheme="minorHAnsi"/>
          <w:lang w:val="es-ES"/>
        </w:rPr>
        <w:t>de k</w:t>
      </w:r>
      <w:r w:rsidR="00AD383F">
        <w:rPr>
          <w:rFonts w:cstheme="minorHAnsi"/>
          <w:lang w:val="es-ES"/>
        </w:rPr>
        <w:t>e</w:t>
      </w:r>
      <w:r w:rsidR="008D37CD" w:rsidRPr="006454CB">
        <w:rPr>
          <w:rFonts w:cstheme="minorHAnsi"/>
          <w:lang w:val="es-ES"/>
        </w:rPr>
        <w:t>fir</w:t>
      </w:r>
      <w:r w:rsidR="00B5061F">
        <w:rPr>
          <w:rFonts w:cstheme="minorHAnsi"/>
          <w:lang w:val="es-ES"/>
        </w:rPr>
        <w:t xml:space="preserve"> e</w:t>
      </w:r>
      <w:r w:rsidR="00B5061F" w:rsidRPr="006454CB">
        <w:rPr>
          <w:rFonts w:cstheme="minorHAnsi"/>
          <w:lang w:val="es-ES"/>
        </w:rPr>
        <w:t xml:space="preserve"> identificadas </w:t>
      </w:r>
      <w:r w:rsidR="00B5061F">
        <w:rPr>
          <w:rFonts w:cstheme="minorHAnsi"/>
          <w:lang w:val="es-ES"/>
        </w:rPr>
        <w:t xml:space="preserve">preliminarmente </w:t>
      </w:r>
      <w:r w:rsidR="00B5061F" w:rsidRPr="006454CB">
        <w:rPr>
          <w:rFonts w:cstheme="minorHAnsi"/>
          <w:lang w:val="es-ES"/>
        </w:rPr>
        <w:t xml:space="preserve">como </w:t>
      </w:r>
      <w:proofErr w:type="spellStart"/>
      <w:r w:rsidR="00B5061F" w:rsidRPr="006454CB">
        <w:rPr>
          <w:rFonts w:cstheme="minorHAnsi"/>
          <w:i/>
          <w:iCs/>
          <w:lang w:val="es-ES"/>
        </w:rPr>
        <w:t>Lacticaseibacillus</w:t>
      </w:r>
      <w:proofErr w:type="spellEnd"/>
      <w:r w:rsidR="00B5061F" w:rsidRPr="006454CB">
        <w:rPr>
          <w:rFonts w:cstheme="minorHAnsi"/>
          <w:i/>
          <w:lang w:val="es-ES"/>
        </w:rPr>
        <w:t xml:space="preserve"> paracasei</w:t>
      </w:r>
      <w:r w:rsidR="008D37CD" w:rsidRPr="006454CB">
        <w:rPr>
          <w:rFonts w:cstheme="minorHAnsi"/>
          <w:lang w:val="es-ES"/>
        </w:rPr>
        <w:t xml:space="preserve">, </w:t>
      </w:r>
      <w:r w:rsidR="008D37CD" w:rsidRPr="006454CB">
        <w:rPr>
          <w:rFonts w:cstheme="minorHAnsi"/>
          <w:iCs/>
          <w:lang w:val="es-ES"/>
        </w:rPr>
        <w:t>se destacan</w:t>
      </w:r>
      <w:r w:rsidR="008D37CD" w:rsidRPr="006454CB">
        <w:rPr>
          <w:rFonts w:cstheme="minorHAnsi"/>
          <w:lang w:val="es-ES"/>
        </w:rPr>
        <w:t xml:space="preserve"> por ser cepas productoras de exopolisacárido</w:t>
      </w:r>
      <w:r w:rsidR="008D37CD" w:rsidRPr="00143CD4">
        <w:rPr>
          <w:rFonts w:cstheme="minorHAnsi"/>
          <w:lang w:val="es-ES"/>
        </w:rPr>
        <w:t xml:space="preserve"> </w:t>
      </w:r>
      <w:r w:rsidR="00920BF8">
        <w:rPr>
          <w:rFonts w:cstheme="minorHAnsi"/>
          <w:lang w:val="es-ES"/>
        </w:rPr>
        <w:t xml:space="preserve">y poseer </w:t>
      </w:r>
      <w:r w:rsidR="008D37CD" w:rsidRPr="00143CD4">
        <w:rPr>
          <w:rFonts w:cstheme="minorHAnsi"/>
          <w:lang w:val="es-ES"/>
        </w:rPr>
        <w:t>reconocidas propiedades probióticas</w:t>
      </w:r>
      <w:r w:rsidR="003621E0">
        <w:rPr>
          <w:rFonts w:cstheme="minorHAnsi"/>
          <w:lang w:val="es-ES"/>
        </w:rPr>
        <w:t>.</w:t>
      </w:r>
      <w:r w:rsidR="008D37CD" w:rsidRPr="00143CD4">
        <w:rPr>
          <w:rStyle w:val="Refdenotaalpie"/>
          <w:rFonts w:cstheme="minorHAnsi"/>
          <w:lang w:val="es-ES"/>
        </w:rPr>
        <w:t xml:space="preserve"> </w:t>
      </w:r>
      <w:r w:rsidR="00B164A9">
        <w:rPr>
          <w:rFonts w:cstheme="minorHAnsi"/>
          <w:lang w:val="es-ES"/>
        </w:rPr>
        <w:t xml:space="preserve">Este </w:t>
      </w:r>
      <w:r>
        <w:rPr>
          <w:rFonts w:cstheme="minorHAnsi"/>
          <w:lang w:val="es-ES"/>
        </w:rPr>
        <w:t>género</w:t>
      </w:r>
      <w:r w:rsidR="00B164A9">
        <w:rPr>
          <w:rFonts w:cstheme="minorHAnsi"/>
          <w:lang w:val="es-ES"/>
        </w:rPr>
        <w:t xml:space="preserve"> </w:t>
      </w:r>
      <w:r w:rsidR="008D37CD" w:rsidRPr="006454CB">
        <w:rPr>
          <w:rFonts w:cstheme="minorHAnsi"/>
          <w:lang w:val="es-ES"/>
        </w:rPr>
        <w:t>está conformado por especies estrechamente relacionadas</w:t>
      </w:r>
      <w:r>
        <w:rPr>
          <w:rFonts w:cstheme="minorHAnsi"/>
          <w:lang w:val="es-ES"/>
        </w:rPr>
        <w:t xml:space="preserve"> como</w:t>
      </w:r>
      <w:r w:rsidR="008D37CD" w:rsidRPr="006454CB">
        <w:rPr>
          <w:rFonts w:cstheme="minorHAnsi"/>
          <w:lang w:val="es-ES"/>
        </w:rPr>
        <w:t xml:space="preserve"> </w:t>
      </w:r>
      <w:r w:rsidR="008D37CD" w:rsidRPr="006454CB">
        <w:rPr>
          <w:rFonts w:cstheme="minorHAnsi"/>
          <w:i/>
          <w:lang w:val="es-ES"/>
        </w:rPr>
        <w:t xml:space="preserve">L. </w:t>
      </w:r>
      <w:proofErr w:type="spellStart"/>
      <w:r w:rsidR="008D37CD" w:rsidRPr="006454CB">
        <w:rPr>
          <w:rFonts w:cstheme="minorHAnsi"/>
          <w:i/>
          <w:lang w:val="es-ES"/>
        </w:rPr>
        <w:t>casei</w:t>
      </w:r>
      <w:proofErr w:type="spellEnd"/>
      <w:r w:rsidR="008D37CD" w:rsidRPr="006454CB">
        <w:rPr>
          <w:rFonts w:cstheme="minorHAnsi"/>
          <w:lang w:val="es-ES"/>
        </w:rPr>
        <w:t xml:space="preserve">, </w:t>
      </w:r>
      <w:r w:rsidR="008D37CD" w:rsidRPr="006454CB">
        <w:rPr>
          <w:rFonts w:cstheme="minorHAnsi"/>
          <w:i/>
          <w:lang w:val="es-ES"/>
        </w:rPr>
        <w:t>L. paracasei</w:t>
      </w:r>
      <w:r w:rsidR="008D37CD" w:rsidRPr="006454CB">
        <w:rPr>
          <w:rFonts w:cstheme="minorHAnsi"/>
          <w:lang w:val="es-ES"/>
        </w:rPr>
        <w:t xml:space="preserve">, </w:t>
      </w:r>
      <w:r w:rsidR="008D37CD" w:rsidRPr="006454CB">
        <w:rPr>
          <w:rFonts w:cstheme="minorHAnsi"/>
          <w:i/>
          <w:lang w:val="es-ES"/>
        </w:rPr>
        <w:t xml:space="preserve">L. </w:t>
      </w:r>
      <w:proofErr w:type="spellStart"/>
      <w:r w:rsidR="008D37CD" w:rsidRPr="006454CB">
        <w:rPr>
          <w:rFonts w:cstheme="minorHAnsi"/>
          <w:i/>
          <w:lang w:val="es-ES"/>
        </w:rPr>
        <w:t>rhamnosus</w:t>
      </w:r>
      <w:proofErr w:type="spellEnd"/>
      <w:r w:rsidR="00AA5E12">
        <w:rPr>
          <w:rFonts w:cstheme="minorHAnsi"/>
          <w:lang w:val="es-ES"/>
        </w:rPr>
        <w:t>.</w:t>
      </w:r>
      <w:r w:rsidR="008D37CD" w:rsidRPr="006454CB">
        <w:rPr>
          <w:rFonts w:cstheme="minorHAnsi"/>
          <w:lang w:val="es-ES"/>
        </w:rPr>
        <w:t xml:space="preserve"> Considerando las dificultades en la identificación de </w:t>
      </w:r>
      <w:r w:rsidR="003621E0">
        <w:rPr>
          <w:rFonts w:cstheme="minorHAnsi"/>
          <w:lang w:val="es-ES"/>
        </w:rPr>
        <w:t xml:space="preserve">las </w:t>
      </w:r>
      <w:r w:rsidR="008D37CD" w:rsidRPr="006454CB">
        <w:rPr>
          <w:rFonts w:cstheme="minorHAnsi"/>
          <w:lang w:val="es-ES"/>
        </w:rPr>
        <w:t>especies</w:t>
      </w:r>
      <w:r w:rsidR="00BF606D">
        <w:rPr>
          <w:rFonts w:cstheme="minorHAnsi"/>
          <w:lang w:val="es-ES"/>
        </w:rPr>
        <w:t xml:space="preserve"> </w:t>
      </w:r>
      <w:r w:rsidR="00DD1D08">
        <w:rPr>
          <w:rFonts w:cstheme="minorHAnsi"/>
          <w:lang w:val="es-ES"/>
        </w:rPr>
        <w:t xml:space="preserve">que </w:t>
      </w:r>
      <w:r w:rsidR="00BF606D">
        <w:rPr>
          <w:rFonts w:cstheme="minorHAnsi"/>
          <w:lang w:val="es-ES"/>
        </w:rPr>
        <w:t>integran</w:t>
      </w:r>
      <w:r w:rsidR="00DD1D08">
        <w:rPr>
          <w:rFonts w:cstheme="minorHAnsi"/>
          <w:lang w:val="es-ES"/>
        </w:rPr>
        <w:t xml:space="preserve"> </w:t>
      </w:r>
      <w:r w:rsidR="00BF606D">
        <w:rPr>
          <w:rFonts w:cstheme="minorHAnsi"/>
          <w:lang w:val="es-ES"/>
        </w:rPr>
        <w:t xml:space="preserve"> </w:t>
      </w:r>
      <w:r w:rsidR="00960FB2">
        <w:rPr>
          <w:rFonts w:cstheme="minorHAnsi"/>
          <w:lang w:val="es-ES"/>
        </w:rPr>
        <w:t xml:space="preserve"> este</w:t>
      </w:r>
      <w:r w:rsidR="00960FB2" w:rsidRPr="006454CB">
        <w:rPr>
          <w:rFonts w:cstheme="minorHAnsi"/>
          <w:lang w:val="es-ES"/>
        </w:rPr>
        <w:t xml:space="preserve"> </w:t>
      </w:r>
      <w:r w:rsidR="008D37CD" w:rsidRPr="006454CB">
        <w:rPr>
          <w:rFonts w:cstheme="minorHAnsi"/>
          <w:lang w:val="es-ES"/>
        </w:rPr>
        <w:t xml:space="preserve">género </w:t>
      </w:r>
      <w:r w:rsidR="00BE0FAE">
        <w:rPr>
          <w:rFonts w:cstheme="minorHAnsi"/>
          <w:lang w:val="es-ES"/>
        </w:rPr>
        <w:t>y dado que</w:t>
      </w:r>
      <w:r w:rsidR="008D37CD" w:rsidRPr="006454CB">
        <w:rPr>
          <w:rFonts w:cstheme="minorHAnsi"/>
          <w:lang w:val="es-ES"/>
        </w:rPr>
        <w:t xml:space="preserve"> </w:t>
      </w:r>
      <w:r w:rsidR="00BE0FAE">
        <w:rPr>
          <w:lang w:val="es-ES"/>
        </w:rPr>
        <w:t>e</w:t>
      </w:r>
      <w:r w:rsidR="00BE0FAE" w:rsidRPr="00F736AE">
        <w:rPr>
          <w:lang w:val="es-ES"/>
        </w:rPr>
        <w:t>l C</w:t>
      </w:r>
      <w:r w:rsidR="00BE0FAE">
        <w:rPr>
          <w:lang w:val="es-ES"/>
        </w:rPr>
        <w:t>ódigo Alimentario Argentino establece la</w:t>
      </w:r>
      <w:r w:rsidR="00BE0FAE" w:rsidRPr="00F736AE">
        <w:rPr>
          <w:lang w:val="es-ES"/>
        </w:rPr>
        <w:t xml:space="preserve"> identificación inequívoca</w:t>
      </w:r>
      <w:r w:rsidR="00BE0FAE">
        <w:rPr>
          <w:lang w:val="es-ES"/>
        </w:rPr>
        <w:t xml:space="preserve"> como requisito</w:t>
      </w:r>
      <w:r w:rsidR="00BE0FAE" w:rsidRPr="00F736AE">
        <w:rPr>
          <w:lang w:val="es-ES"/>
        </w:rPr>
        <w:t xml:space="preserve"> para </w:t>
      </w:r>
      <w:r w:rsidR="0058657E">
        <w:rPr>
          <w:lang w:val="es-ES"/>
        </w:rPr>
        <w:t>la</w:t>
      </w:r>
      <w:r w:rsidR="00BE0FAE" w:rsidRPr="00F736AE">
        <w:rPr>
          <w:lang w:val="es-ES"/>
        </w:rPr>
        <w:t xml:space="preserve"> aplicación </w:t>
      </w:r>
      <w:r w:rsidR="0058657E">
        <w:rPr>
          <w:lang w:val="es-ES"/>
        </w:rPr>
        <w:t>de cepas probióticas</w:t>
      </w:r>
      <w:r w:rsidR="0058657E" w:rsidRPr="00F736AE">
        <w:rPr>
          <w:lang w:val="es-ES"/>
        </w:rPr>
        <w:t xml:space="preserve"> </w:t>
      </w:r>
      <w:r w:rsidR="00BE0FAE" w:rsidRPr="00F736AE">
        <w:rPr>
          <w:lang w:val="es-ES"/>
        </w:rPr>
        <w:t>en productos comerciales</w:t>
      </w:r>
      <w:r w:rsidR="00BE0FAE">
        <w:rPr>
          <w:lang w:val="es-ES"/>
        </w:rPr>
        <w:t>,</w:t>
      </w:r>
      <w:r w:rsidR="00BE0FAE" w:rsidRPr="006454CB">
        <w:rPr>
          <w:rFonts w:cstheme="minorHAnsi"/>
          <w:lang w:val="es-ES"/>
        </w:rPr>
        <w:t xml:space="preserve"> </w:t>
      </w:r>
      <w:r w:rsidR="008D37CD" w:rsidRPr="006454CB">
        <w:rPr>
          <w:rFonts w:cstheme="minorHAnsi"/>
          <w:lang w:val="es-ES"/>
        </w:rPr>
        <w:t xml:space="preserve">resulta relevante </w:t>
      </w:r>
      <w:r w:rsidR="0058657E" w:rsidRPr="00D84959">
        <w:rPr>
          <w:bCs/>
          <w:color w:val="000000"/>
        </w:rPr>
        <w:t>profundizar la caracterización genotípica y fenotípica</w:t>
      </w:r>
      <w:r w:rsidR="0058657E" w:rsidRPr="006454CB" w:rsidDel="0058657E">
        <w:rPr>
          <w:rFonts w:cstheme="minorHAnsi"/>
          <w:lang w:val="es-ES"/>
        </w:rPr>
        <w:t xml:space="preserve"> </w:t>
      </w:r>
      <w:r w:rsidR="008D37CD" w:rsidRPr="006454CB">
        <w:rPr>
          <w:rFonts w:cstheme="minorHAnsi"/>
          <w:lang w:val="es-ES"/>
        </w:rPr>
        <w:t xml:space="preserve">para asegurar </w:t>
      </w:r>
      <w:r w:rsidR="0058657E">
        <w:rPr>
          <w:rFonts w:cstheme="minorHAnsi"/>
          <w:lang w:val="es-ES"/>
        </w:rPr>
        <w:t>la</w:t>
      </w:r>
      <w:r w:rsidR="0058657E" w:rsidRPr="006454CB">
        <w:rPr>
          <w:rFonts w:cstheme="minorHAnsi"/>
          <w:lang w:val="es-ES"/>
        </w:rPr>
        <w:t xml:space="preserve"> </w:t>
      </w:r>
      <w:r w:rsidR="008D37CD" w:rsidRPr="006454CB">
        <w:rPr>
          <w:rFonts w:cstheme="minorHAnsi"/>
          <w:lang w:val="es-ES"/>
        </w:rPr>
        <w:t>correcta identificación a nivel especie</w:t>
      </w:r>
      <w:r w:rsidR="008D37CD">
        <w:rPr>
          <w:rFonts w:cstheme="minorHAnsi"/>
          <w:lang w:val="es-ES"/>
        </w:rPr>
        <w:t xml:space="preserve">. </w:t>
      </w:r>
      <w:r w:rsidR="008D37CD" w:rsidRPr="006454CB">
        <w:rPr>
          <w:rFonts w:cstheme="minorHAnsi"/>
          <w:lang w:val="es-ES"/>
        </w:rPr>
        <w:t>El o</w:t>
      </w:r>
      <w:r w:rsidR="008D37CD">
        <w:rPr>
          <w:rFonts w:cstheme="minorHAnsi"/>
          <w:lang w:val="es-ES"/>
        </w:rPr>
        <w:t xml:space="preserve">bjetivo del presente trabajo es </w:t>
      </w:r>
      <w:r w:rsidR="008D37CD" w:rsidRPr="00BC7E30">
        <w:rPr>
          <w:rFonts w:cstheme="minorHAnsi"/>
          <w:iCs/>
          <w:lang w:val="es-ES"/>
        </w:rPr>
        <w:t>complementar la clasificación taxonómica</w:t>
      </w:r>
      <w:r w:rsidR="008D37CD" w:rsidRPr="006454CB">
        <w:rPr>
          <w:rFonts w:cstheme="minorHAnsi"/>
          <w:iCs/>
          <w:lang w:val="es-ES"/>
        </w:rPr>
        <w:t xml:space="preserve"> de cepas productoras de polisacárido pertenecientes a la colección CIDCA para su aplicación en un</w:t>
      </w:r>
      <w:r w:rsidR="008D37CD">
        <w:rPr>
          <w:rFonts w:cstheme="minorHAnsi"/>
          <w:iCs/>
          <w:lang w:val="es-ES"/>
        </w:rPr>
        <w:t xml:space="preserve">a </w:t>
      </w:r>
      <w:r w:rsidR="00BC7E30">
        <w:rPr>
          <w:rFonts w:cstheme="minorHAnsi"/>
          <w:iCs/>
          <w:lang w:val="es-ES"/>
        </w:rPr>
        <w:t xml:space="preserve">novedosa </w:t>
      </w:r>
      <w:r w:rsidR="008D37CD">
        <w:rPr>
          <w:rFonts w:cstheme="minorHAnsi"/>
          <w:iCs/>
          <w:lang w:val="es-ES"/>
        </w:rPr>
        <w:t>bebida</w:t>
      </w:r>
      <w:r w:rsidR="008D37CD" w:rsidRPr="006454CB">
        <w:rPr>
          <w:rFonts w:cstheme="minorHAnsi"/>
          <w:iCs/>
          <w:lang w:val="es-ES"/>
        </w:rPr>
        <w:t xml:space="preserve"> </w:t>
      </w:r>
      <w:r w:rsidR="00B164A9" w:rsidRPr="006454CB">
        <w:rPr>
          <w:rFonts w:cstheme="minorHAnsi"/>
          <w:iCs/>
          <w:lang w:val="es-ES"/>
        </w:rPr>
        <w:t>fermentad</w:t>
      </w:r>
      <w:r w:rsidR="00B164A9">
        <w:rPr>
          <w:rFonts w:cstheme="minorHAnsi"/>
          <w:iCs/>
          <w:lang w:val="es-ES"/>
        </w:rPr>
        <w:t>a</w:t>
      </w:r>
      <w:r w:rsidR="00B164A9" w:rsidRPr="006454CB">
        <w:rPr>
          <w:rFonts w:cstheme="minorHAnsi"/>
          <w:iCs/>
          <w:lang w:val="es-ES"/>
        </w:rPr>
        <w:t xml:space="preserve"> </w:t>
      </w:r>
      <w:r w:rsidR="008D37CD">
        <w:rPr>
          <w:rFonts w:cstheme="minorHAnsi"/>
          <w:iCs/>
          <w:lang w:val="es-ES"/>
        </w:rPr>
        <w:t>a base de almendras</w:t>
      </w:r>
      <w:r w:rsidR="008D37CD" w:rsidRPr="006454CB">
        <w:rPr>
          <w:rFonts w:cstheme="minorHAnsi"/>
          <w:iCs/>
          <w:lang w:val="es-ES"/>
        </w:rPr>
        <w:t xml:space="preserve">. </w:t>
      </w:r>
      <w:r w:rsidR="00BE0FAE">
        <w:rPr>
          <w:rFonts w:cstheme="minorHAnsi"/>
          <w:iCs/>
          <w:lang w:val="es-ES"/>
        </w:rPr>
        <w:t xml:space="preserve">Para ello, se </w:t>
      </w:r>
      <w:r w:rsidR="008D37CD">
        <w:rPr>
          <w:rFonts w:cstheme="minorHAnsi"/>
          <w:iCs/>
          <w:lang w:val="es-ES"/>
        </w:rPr>
        <w:t>llevó a cabo la extracción</w:t>
      </w:r>
      <w:r w:rsidR="00AA5E12">
        <w:rPr>
          <w:rFonts w:cstheme="minorHAnsi"/>
          <w:iCs/>
          <w:lang w:val="es-ES"/>
        </w:rPr>
        <w:t xml:space="preserve"> de</w:t>
      </w:r>
      <w:r w:rsidR="008D37CD">
        <w:rPr>
          <w:rFonts w:cstheme="minorHAnsi"/>
          <w:iCs/>
          <w:lang w:val="es-ES"/>
        </w:rPr>
        <w:t xml:space="preserve"> ADN de las </w:t>
      </w:r>
      <w:r w:rsidR="00E17F0D">
        <w:rPr>
          <w:rFonts w:cstheme="minorHAnsi"/>
          <w:iCs/>
          <w:lang w:val="es-ES"/>
        </w:rPr>
        <w:t xml:space="preserve">5 </w:t>
      </w:r>
      <w:r w:rsidR="008D37CD">
        <w:rPr>
          <w:rFonts w:cstheme="minorHAnsi"/>
          <w:iCs/>
          <w:lang w:val="es-ES"/>
        </w:rPr>
        <w:t xml:space="preserve">cepas </w:t>
      </w:r>
      <w:r w:rsidR="00E17F0D">
        <w:rPr>
          <w:rFonts w:cstheme="minorHAnsi"/>
          <w:iCs/>
          <w:lang w:val="es-ES"/>
        </w:rPr>
        <w:t>mencionadas</w:t>
      </w:r>
      <w:r w:rsidR="008D37CD">
        <w:rPr>
          <w:rFonts w:cstheme="minorHAnsi"/>
          <w:iCs/>
          <w:lang w:val="es-ES"/>
        </w:rPr>
        <w:t xml:space="preserve"> utilizando un kit comercial. </w:t>
      </w:r>
      <w:r w:rsidR="008D37CD" w:rsidRPr="00743F92">
        <w:rPr>
          <w:rFonts w:cstheme="minorHAnsi"/>
          <w:iCs/>
          <w:lang w:val="es-ES"/>
        </w:rPr>
        <w:t xml:space="preserve">Se amplificó la </w:t>
      </w:r>
      <w:proofErr w:type="spellStart"/>
      <w:r w:rsidR="008D37CD" w:rsidRPr="00743F92">
        <w:rPr>
          <w:rFonts w:cstheme="minorHAnsi"/>
          <w:iCs/>
          <w:lang w:val="es-ES"/>
        </w:rPr>
        <w:t>región</w:t>
      </w:r>
      <w:proofErr w:type="spellEnd"/>
      <w:r w:rsidR="008D37CD" w:rsidRPr="00743F92">
        <w:rPr>
          <w:rFonts w:cstheme="minorHAnsi"/>
          <w:iCs/>
          <w:lang w:val="es-ES"/>
        </w:rPr>
        <w:t xml:space="preserve"> V3 del gen que codifica para el </w:t>
      </w:r>
      <w:proofErr w:type="spellStart"/>
      <w:r w:rsidR="008D37CD" w:rsidRPr="00743F92">
        <w:rPr>
          <w:rFonts w:cstheme="minorHAnsi"/>
          <w:iCs/>
          <w:lang w:val="es-ES"/>
        </w:rPr>
        <w:t>ARNr</w:t>
      </w:r>
      <w:proofErr w:type="spellEnd"/>
      <w:r w:rsidR="008D37CD" w:rsidRPr="00743F92">
        <w:rPr>
          <w:rFonts w:cstheme="minorHAnsi"/>
          <w:iCs/>
          <w:lang w:val="es-ES"/>
        </w:rPr>
        <w:t xml:space="preserve"> 16S </w:t>
      </w:r>
      <w:r w:rsidR="008D37CD">
        <w:rPr>
          <w:rFonts w:cstheme="minorHAnsi"/>
          <w:iCs/>
          <w:lang w:val="es-ES"/>
        </w:rPr>
        <w:t>(</w:t>
      </w:r>
      <w:proofErr w:type="spellStart"/>
      <w:r w:rsidR="008D37CD" w:rsidRPr="00743F92">
        <w:rPr>
          <w:rFonts w:cstheme="minorHAnsi"/>
          <w:i/>
          <w:iCs/>
          <w:lang w:val="es-ES"/>
        </w:rPr>
        <w:t>primers</w:t>
      </w:r>
      <w:proofErr w:type="spellEnd"/>
      <w:r w:rsidR="008D37CD" w:rsidRPr="00743F92">
        <w:rPr>
          <w:rFonts w:cstheme="minorHAnsi"/>
          <w:i/>
          <w:iCs/>
          <w:lang w:val="es-ES"/>
        </w:rPr>
        <w:t xml:space="preserve"> </w:t>
      </w:r>
      <w:r w:rsidR="008D37CD" w:rsidRPr="00743F92">
        <w:rPr>
          <w:rFonts w:cstheme="minorHAnsi"/>
          <w:iCs/>
          <w:lang w:val="es-ES"/>
        </w:rPr>
        <w:t>518R/338FGC</w:t>
      </w:r>
      <w:r w:rsidR="008D37CD">
        <w:rPr>
          <w:rFonts w:cstheme="minorHAnsi"/>
          <w:iCs/>
          <w:lang w:val="es-ES"/>
        </w:rPr>
        <w:t xml:space="preserve">) y los productos obtenidos </w:t>
      </w:r>
      <w:r w:rsidR="008D37CD" w:rsidRPr="00743F92">
        <w:rPr>
          <w:rFonts w:cstheme="minorHAnsi"/>
          <w:iCs/>
          <w:lang w:val="es-ES"/>
        </w:rPr>
        <w:t xml:space="preserve">se </w:t>
      </w:r>
      <w:r w:rsidR="008D37CD">
        <w:rPr>
          <w:rFonts w:cstheme="minorHAnsi"/>
          <w:iCs/>
          <w:lang w:val="es-ES"/>
        </w:rPr>
        <w:t>analizaron mediante DGGE</w:t>
      </w:r>
      <w:r w:rsidR="008D37CD" w:rsidRPr="00743F92">
        <w:rPr>
          <w:rFonts w:cstheme="minorHAnsi"/>
          <w:iCs/>
          <w:lang w:val="es-ES"/>
        </w:rPr>
        <w:t xml:space="preserve"> </w:t>
      </w:r>
      <w:r w:rsidR="008D37CD">
        <w:rPr>
          <w:rFonts w:cstheme="minorHAnsi"/>
          <w:iCs/>
          <w:lang w:val="es-ES"/>
        </w:rPr>
        <w:t>(</w:t>
      </w:r>
      <w:r w:rsidR="008D37CD" w:rsidRPr="00743F92">
        <w:rPr>
          <w:rFonts w:cstheme="minorHAnsi"/>
          <w:iCs/>
          <w:lang w:val="es-ES"/>
        </w:rPr>
        <w:t>urea-</w:t>
      </w:r>
      <w:proofErr w:type="spellStart"/>
      <w:r w:rsidR="008D37CD" w:rsidRPr="00743F92">
        <w:rPr>
          <w:rFonts w:cstheme="minorHAnsi"/>
          <w:iCs/>
          <w:lang w:val="es-ES"/>
        </w:rPr>
        <w:t>formamida</w:t>
      </w:r>
      <w:proofErr w:type="spellEnd"/>
      <w:r w:rsidR="008D37CD" w:rsidRPr="00743F92">
        <w:rPr>
          <w:rFonts w:cstheme="minorHAnsi"/>
          <w:iCs/>
          <w:lang w:val="es-ES"/>
        </w:rPr>
        <w:t xml:space="preserve"> 40%-60%</w:t>
      </w:r>
      <w:r w:rsidR="008D37CD">
        <w:rPr>
          <w:rFonts w:cstheme="minorHAnsi"/>
          <w:iCs/>
          <w:lang w:val="es-ES"/>
        </w:rPr>
        <w:t xml:space="preserve">). Se </w:t>
      </w:r>
      <w:r w:rsidR="008D37CD" w:rsidRPr="00143CD4">
        <w:rPr>
          <w:lang w:val="es-ES"/>
        </w:rPr>
        <w:t>amplific</w:t>
      </w:r>
      <w:r w:rsidR="008D37CD">
        <w:rPr>
          <w:lang w:val="es-ES"/>
        </w:rPr>
        <w:t xml:space="preserve">ó una región del gen fenilalanina </w:t>
      </w:r>
      <w:proofErr w:type="spellStart"/>
      <w:r w:rsidR="008D37CD">
        <w:rPr>
          <w:lang w:val="es-ES"/>
        </w:rPr>
        <w:t>sintasa</w:t>
      </w:r>
      <w:proofErr w:type="spellEnd"/>
      <w:r w:rsidR="008D37CD">
        <w:rPr>
          <w:lang w:val="es-ES"/>
        </w:rPr>
        <w:t xml:space="preserve"> (</w:t>
      </w:r>
      <w:proofErr w:type="spellStart"/>
      <w:r w:rsidR="00C53DCC" w:rsidRPr="002B6ACB">
        <w:rPr>
          <w:i/>
          <w:iCs/>
          <w:lang w:val="es-ES"/>
        </w:rPr>
        <w:t>p</w:t>
      </w:r>
      <w:r w:rsidR="008D37CD" w:rsidRPr="002B6ACB">
        <w:rPr>
          <w:i/>
          <w:iCs/>
          <w:lang w:val="es-ES"/>
        </w:rPr>
        <w:t>heS</w:t>
      </w:r>
      <w:proofErr w:type="spellEnd"/>
      <w:r w:rsidR="008D37CD">
        <w:rPr>
          <w:lang w:val="es-ES"/>
        </w:rPr>
        <w:t xml:space="preserve">) con los </w:t>
      </w:r>
      <w:proofErr w:type="spellStart"/>
      <w:r w:rsidR="008D37CD" w:rsidRPr="00BE0FAE">
        <w:rPr>
          <w:i/>
          <w:lang w:val="es-ES"/>
        </w:rPr>
        <w:t>primers</w:t>
      </w:r>
      <w:proofErr w:type="spellEnd"/>
      <w:r w:rsidR="008D37CD">
        <w:rPr>
          <w:lang w:val="es-ES"/>
        </w:rPr>
        <w:t xml:space="preserve"> PheS21F</w:t>
      </w:r>
      <w:r w:rsidR="00E673E5">
        <w:rPr>
          <w:lang w:val="es-ES"/>
        </w:rPr>
        <w:t>/</w:t>
      </w:r>
      <w:r w:rsidR="008D37CD">
        <w:rPr>
          <w:lang w:val="es-ES"/>
        </w:rPr>
        <w:t>23R y el fragmento amplificado se purificó y secuenció.</w:t>
      </w:r>
      <w:r w:rsidR="002B6ACB" w:rsidRPr="002B6ACB">
        <w:rPr>
          <w:lang w:val="es-ES"/>
        </w:rPr>
        <w:t xml:space="preserve"> Las secuencias fueron analizadas mediante la </w:t>
      </w:r>
      <w:r w:rsidR="002B6ACB" w:rsidRPr="007B42D6">
        <w:rPr>
          <w:lang w:val="es-ES"/>
        </w:rPr>
        <w:t>construcción de un árbol filogenético utilizando</w:t>
      </w:r>
      <w:r w:rsidR="002B6ACB" w:rsidRPr="002B6ACB">
        <w:rPr>
          <w:lang w:val="es-ES"/>
        </w:rPr>
        <w:t xml:space="preserve"> secuencias de </w:t>
      </w:r>
      <w:r w:rsidR="002B6ACB" w:rsidRPr="002B6ACB">
        <w:rPr>
          <w:i/>
          <w:iCs/>
          <w:lang w:val="es-ES"/>
        </w:rPr>
        <w:t xml:space="preserve">L. </w:t>
      </w:r>
      <w:proofErr w:type="spellStart"/>
      <w:r w:rsidR="002B6ACB" w:rsidRPr="002B6ACB">
        <w:rPr>
          <w:i/>
          <w:iCs/>
          <w:lang w:val="es-ES"/>
        </w:rPr>
        <w:t>casei</w:t>
      </w:r>
      <w:proofErr w:type="spellEnd"/>
      <w:r w:rsidR="002B6ACB" w:rsidRPr="002B6ACB">
        <w:rPr>
          <w:lang w:val="es-ES"/>
        </w:rPr>
        <w:t xml:space="preserve"> y </w:t>
      </w:r>
      <w:r w:rsidR="002B6ACB" w:rsidRPr="002B6ACB">
        <w:rPr>
          <w:i/>
          <w:iCs/>
          <w:lang w:val="es-ES"/>
        </w:rPr>
        <w:t>L. paracasei</w:t>
      </w:r>
      <w:r w:rsidR="002B6ACB" w:rsidRPr="002B6ACB">
        <w:rPr>
          <w:lang w:val="es-ES"/>
        </w:rPr>
        <w:t xml:space="preserve"> </w:t>
      </w:r>
      <w:r w:rsidR="002B6ACB">
        <w:rPr>
          <w:lang w:val="es-ES"/>
        </w:rPr>
        <w:t>de</w:t>
      </w:r>
      <w:r w:rsidR="002B6ACB" w:rsidRPr="002B6ACB">
        <w:rPr>
          <w:lang w:val="es-ES"/>
        </w:rPr>
        <w:t xml:space="preserve"> la base de datos NCBI.</w:t>
      </w:r>
      <w:r w:rsidR="008D37CD">
        <w:rPr>
          <w:lang w:val="es-ES"/>
        </w:rPr>
        <w:t xml:space="preserve"> Se evaluó el perfil de fermentación de azúcares utilizando </w:t>
      </w:r>
      <w:r w:rsidR="008D37CD" w:rsidRPr="00143CD4">
        <w:rPr>
          <w:lang w:val="es-ES"/>
        </w:rPr>
        <w:t>el sistema de identificación API 50CHL</w:t>
      </w:r>
      <w:r w:rsidR="008D37CD">
        <w:rPr>
          <w:lang w:val="es-ES"/>
        </w:rPr>
        <w:t xml:space="preserve">. </w:t>
      </w:r>
      <w:r w:rsidR="006A534D">
        <w:rPr>
          <w:lang w:val="es-ES"/>
        </w:rPr>
        <w:t>Luego,</w:t>
      </w:r>
      <w:r w:rsidR="006A6D7B">
        <w:rPr>
          <w:lang w:val="es-ES"/>
        </w:rPr>
        <w:t xml:space="preserve"> </w:t>
      </w:r>
      <w:r w:rsidR="006A534D">
        <w:rPr>
          <w:lang w:val="es-ES"/>
        </w:rPr>
        <w:t>s</w:t>
      </w:r>
      <w:r w:rsidR="008D37CD">
        <w:rPr>
          <w:lang w:val="es-ES"/>
        </w:rPr>
        <w:t>e obtuvieron bebidas fermentadas a base de almendras (24h</w:t>
      </w:r>
      <w:r w:rsidR="006A534D">
        <w:rPr>
          <w:lang w:val="es-ES"/>
        </w:rPr>
        <w:t xml:space="preserve"> </w:t>
      </w:r>
      <w:r w:rsidR="008D37CD">
        <w:rPr>
          <w:lang w:val="es-ES"/>
        </w:rPr>
        <w:t xml:space="preserve">30ºC) adicionadas o no con glucosa 1% p/v  y se </w:t>
      </w:r>
      <w:r w:rsidR="006A6D7B">
        <w:rPr>
          <w:lang w:val="es-ES"/>
        </w:rPr>
        <w:t>determinó</w:t>
      </w:r>
      <w:r w:rsidR="008D37CD">
        <w:rPr>
          <w:lang w:val="es-ES"/>
        </w:rPr>
        <w:t xml:space="preserve"> </w:t>
      </w:r>
      <w:r w:rsidR="006A6D7B">
        <w:rPr>
          <w:lang w:val="es-ES"/>
        </w:rPr>
        <w:t>el</w:t>
      </w:r>
      <w:r w:rsidR="008D37CD">
        <w:rPr>
          <w:lang w:val="es-ES"/>
        </w:rPr>
        <w:t xml:space="preserve"> pH, </w:t>
      </w:r>
      <w:r w:rsidR="006A6D7B">
        <w:rPr>
          <w:lang w:val="es-ES"/>
        </w:rPr>
        <w:t xml:space="preserve">número </w:t>
      </w:r>
      <w:r w:rsidR="008D37CD">
        <w:rPr>
          <w:lang w:val="es-ES"/>
        </w:rPr>
        <w:t xml:space="preserve">de viables en agar MRS y viscosidad aparente mediante </w:t>
      </w:r>
      <w:proofErr w:type="spellStart"/>
      <w:r w:rsidR="008D37CD">
        <w:rPr>
          <w:lang w:val="es-ES"/>
        </w:rPr>
        <w:t>viscosimetría</w:t>
      </w:r>
      <w:proofErr w:type="spellEnd"/>
      <w:r w:rsidR="008D37CD">
        <w:rPr>
          <w:lang w:val="es-ES"/>
        </w:rPr>
        <w:t xml:space="preserve"> rotacional con cilindros concéntricos. En</w:t>
      </w:r>
      <w:r w:rsidR="008D37CD" w:rsidRPr="00143CD4">
        <w:rPr>
          <w:lang w:val="es-ES"/>
        </w:rPr>
        <w:t xml:space="preserve"> el análisis mediante DGGE </w:t>
      </w:r>
      <w:r w:rsidR="008D37CD">
        <w:rPr>
          <w:lang w:val="es-ES"/>
        </w:rPr>
        <w:t>se evidenció que</w:t>
      </w:r>
      <w:r w:rsidR="008D37CD" w:rsidRPr="00143CD4">
        <w:rPr>
          <w:lang w:val="es-ES"/>
        </w:rPr>
        <w:t xml:space="preserve"> </w:t>
      </w:r>
      <w:r w:rsidR="008D37CD">
        <w:rPr>
          <w:lang w:val="es"/>
        </w:rPr>
        <w:t>t</w:t>
      </w:r>
      <w:r w:rsidR="008D37CD" w:rsidRPr="66F3F63D">
        <w:rPr>
          <w:lang w:val="es"/>
        </w:rPr>
        <w:t xml:space="preserve">odas las cepas CIDCA dieron lugar a una banda coincidente con las bandas obtenidas para las cepas </w:t>
      </w:r>
      <w:r w:rsidR="008D37CD" w:rsidRPr="66F3F63D">
        <w:rPr>
          <w:i/>
          <w:iCs/>
          <w:lang w:val="es"/>
        </w:rPr>
        <w:t xml:space="preserve">L. </w:t>
      </w:r>
      <w:proofErr w:type="spellStart"/>
      <w:r w:rsidR="008D37CD" w:rsidRPr="66F3F63D">
        <w:rPr>
          <w:i/>
          <w:iCs/>
          <w:lang w:val="es"/>
        </w:rPr>
        <w:t>casei</w:t>
      </w:r>
      <w:proofErr w:type="spellEnd"/>
      <w:r w:rsidR="008D37CD" w:rsidRPr="66F3F63D">
        <w:rPr>
          <w:lang w:val="es"/>
        </w:rPr>
        <w:t xml:space="preserve">  DSMZ 20011 y </w:t>
      </w:r>
      <w:r w:rsidR="008D37CD" w:rsidRPr="66F3F63D">
        <w:rPr>
          <w:i/>
          <w:iCs/>
          <w:lang w:val="es"/>
        </w:rPr>
        <w:t xml:space="preserve">L. paracasei </w:t>
      </w:r>
      <w:r w:rsidR="008D37CD" w:rsidRPr="66F3F63D">
        <w:rPr>
          <w:lang w:val="es"/>
        </w:rPr>
        <w:t>ATCC 27092 y ATCC 27139</w:t>
      </w:r>
      <w:r w:rsidR="008D37CD">
        <w:rPr>
          <w:lang w:val="es-ES"/>
        </w:rPr>
        <w:t>, por lo que esta técnica no permitió diferenciar ambas</w:t>
      </w:r>
      <w:r w:rsidR="008D37CD" w:rsidRPr="00220C45">
        <w:rPr>
          <w:lang w:val="es-ES"/>
        </w:rPr>
        <w:t xml:space="preserve"> especies</w:t>
      </w:r>
      <w:r w:rsidR="008D37CD">
        <w:rPr>
          <w:i/>
          <w:iCs/>
          <w:lang w:val="es-ES"/>
        </w:rPr>
        <w:t xml:space="preserve">. </w:t>
      </w:r>
      <w:r w:rsidR="008D37CD" w:rsidRPr="00143CD4">
        <w:rPr>
          <w:lang w:val="es-ES"/>
        </w:rPr>
        <w:t>Por e</w:t>
      </w:r>
      <w:r w:rsidR="008D37CD">
        <w:rPr>
          <w:lang w:val="es-ES"/>
        </w:rPr>
        <w:t xml:space="preserve">l contrario, la </w:t>
      </w:r>
      <w:r w:rsidR="008D37CD" w:rsidRPr="00143CD4">
        <w:rPr>
          <w:lang w:val="es-ES"/>
        </w:rPr>
        <w:t>secuenciación de una región de</w:t>
      </w:r>
      <w:r w:rsidR="00BE23F9">
        <w:rPr>
          <w:lang w:val="es-ES"/>
        </w:rPr>
        <w:t xml:space="preserve"> </w:t>
      </w:r>
      <w:proofErr w:type="spellStart"/>
      <w:r w:rsidR="00C53DCC">
        <w:rPr>
          <w:i/>
          <w:lang w:val="es-ES"/>
        </w:rPr>
        <w:t>p</w:t>
      </w:r>
      <w:r w:rsidR="008D37CD" w:rsidRPr="006A6D7B">
        <w:rPr>
          <w:i/>
          <w:lang w:val="es-ES"/>
        </w:rPr>
        <w:t>heS</w:t>
      </w:r>
      <w:proofErr w:type="spellEnd"/>
      <w:r w:rsidR="008D37CD">
        <w:rPr>
          <w:lang w:val="es-ES"/>
        </w:rPr>
        <w:t xml:space="preserve"> </w:t>
      </w:r>
      <w:r w:rsidR="008D37CD" w:rsidRPr="00143CD4">
        <w:rPr>
          <w:lang w:val="es-ES"/>
        </w:rPr>
        <w:t xml:space="preserve">permitió identificar a todas las cepas CIDCA como </w:t>
      </w:r>
      <w:r w:rsidR="008D37CD" w:rsidRPr="00143CD4">
        <w:rPr>
          <w:i/>
          <w:iCs/>
          <w:lang w:val="es-ES"/>
        </w:rPr>
        <w:t xml:space="preserve">L. paracasei, </w:t>
      </w:r>
      <w:r w:rsidR="008D37CD" w:rsidRPr="00143CD4">
        <w:rPr>
          <w:lang w:val="es-ES"/>
        </w:rPr>
        <w:t>resultados que concuerdan con</w:t>
      </w:r>
      <w:r w:rsidR="008D37CD" w:rsidRPr="00143CD4">
        <w:rPr>
          <w:i/>
          <w:iCs/>
          <w:lang w:val="es-ES"/>
        </w:rPr>
        <w:t xml:space="preserve"> </w:t>
      </w:r>
      <w:r w:rsidR="008D37CD" w:rsidRPr="00143CD4">
        <w:rPr>
          <w:lang w:val="es-ES"/>
        </w:rPr>
        <w:t xml:space="preserve">el </w:t>
      </w:r>
      <w:r w:rsidR="008D37CD" w:rsidRPr="00143CD4">
        <w:rPr>
          <w:lang w:val="es-ES"/>
        </w:rPr>
        <w:lastRenderedPageBreak/>
        <w:t xml:space="preserve">análisis del perfil de fermentación de azúcares. </w:t>
      </w:r>
      <w:r w:rsidR="006A6D7B">
        <w:rPr>
          <w:lang w:val="es-ES"/>
        </w:rPr>
        <w:t>L</w:t>
      </w:r>
      <w:r w:rsidR="006A534D">
        <w:rPr>
          <w:lang w:val="es-ES"/>
        </w:rPr>
        <w:t xml:space="preserve">as cepas CIDCA 8339 y 83124 inoculadas en </w:t>
      </w:r>
      <w:r w:rsidR="006A6D7B">
        <w:rPr>
          <w:lang w:val="es-ES"/>
        </w:rPr>
        <w:t>l</w:t>
      </w:r>
      <w:r w:rsidR="008D37CD">
        <w:rPr>
          <w:lang w:val="es-ES"/>
        </w:rPr>
        <w:t>a bebida de almendra sin glucosa agregada mostraron un leve crecimiento de entre 0,5-0,6 log, sin cambios significativos en pH y viscosidad. Sin embargo, el agregado de glucosa dio lugar a un mayor crecimiento de los probióticos (1,2-1,5 log), alcanzando valores de pH de 3,5. Además, la cepa CIDCA 83124 aumentó significativamente la viscosidad de la bebida (8,4</w:t>
      </w:r>
      <w:r w:rsidR="006A534D">
        <w:rPr>
          <w:lang w:val="es-ES"/>
        </w:rPr>
        <w:t>±0,59</w:t>
      </w:r>
      <w:r w:rsidR="008D37CD">
        <w:rPr>
          <w:lang w:val="es-ES"/>
        </w:rPr>
        <w:t xml:space="preserve"> </w:t>
      </w:r>
      <w:proofErr w:type="spellStart"/>
      <w:r w:rsidR="008D37CD">
        <w:rPr>
          <w:lang w:val="es-ES"/>
        </w:rPr>
        <w:t>mPas.s</w:t>
      </w:r>
      <w:proofErr w:type="spellEnd"/>
      <w:r w:rsidR="008D37CD">
        <w:rPr>
          <w:lang w:val="es-ES"/>
        </w:rPr>
        <w:t>) respecto al control (3,5</w:t>
      </w:r>
      <w:r w:rsidR="006A534D">
        <w:rPr>
          <w:lang w:val="es-ES"/>
        </w:rPr>
        <w:t>±1,03</w:t>
      </w:r>
      <w:r w:rsidR="008D37CD">
        <w:rPr>
          <w:lang w:val="es-ES"/>
        </w:rPr>
        <w:t xml:space="preserve"> </w:t>
      </w:r>
      <w:proofErr w:type="spellStart"/>
      <w:r w:rsidR="008D37CD">
        <w:rPr>
          <w:lang w:val="es-ES"/>
        </w:rPr>
        <w:t>mPas.s</w:t>
      </w:r>
      <w:proofErr w:type="spellEnd"/>
      <w:r w:rsidR="008D37CD">
        <w:rPr>
          <w:lang w:val="es-ES"/>
        </w:rPr>
        <w:t xml:space="preserve">). Estos resultados permitieron concluir que las cepas de la colección CIDCA pertenecen a la especie </w:t>
      </w:r>
      <w:r w:rsidR="008D37CD" w:rsidRPr="008D37CD">
        <w:rPr>
          <w:i/>
          <w:lang w:val="es-ES"/>
        </w:rPr>
        <w:t>L. paracasei</w:t>
      </w:r>
      <w:r w:rsidR="008D37CD">
        <w:rPr>
          <w:lang w:val="es-ES"/>
        </w:rPr>
        <w:t xml:space="preserve"> y podrían ser aplicadas para el desarrollo de bebidas fermentadas a base de almendras con potencialidad probiótica.</w:t>
      </w:r>
    </w:p>
    <w:p w14:paraId="2445BA89" w14:textId="77777777" w:rsidR="008D37CD" w:rsidRPr="008D37CD" w:rsidRDefault="008D37CD" w:rsidP="00591336">
      <w:pPr>
        <w:spacing w:after="0" w:line="240" w:lineRule="auto"/>
        <w:ind w:left="0" w:hanging="2"/>
        <w:rPr>
          <w:lang w:val="es-ES"/>
        </w:rPr>
      </w:pPr>
    </w:p>
    <w:p w14:paraId="2211E167" w14:textId="760555D2" w:rsidR="00B8197F" w:rsidRDefault="00186B63" w:rsidP="00591336">
      <w:pPr>
        <w:spacing w:after="0" w:line="240" w:lineRule="auto"/>
        <w:ind w:left="0" w:hanging="2"/>
      </w:pPr>
      <w:r>
        <w:t xml:space="preserve">Palabras Clave: </w:t>
      </w:r>
      <w:proofErr w:type="spellStart"/>
      <w:r w:rsidR="008D37CD" w:rsidRPr="008D37CD">
        <w:rPr>
          <w:i/>
        </w:rPr>
        <w:t>Lacticaseibacillus</w:t>
      </w:r>
      <w:proofErr w:type="spellEnd"/>
      <w:r w:rsidR="008D37CD" w:rsidRPr="008D37CD">
        <w:rPr>
          <w:i/>
        </w:rPr>
        <w:t xml:space="preserve"> paracasei</w:t>
      </w:r>
      <w:r w:rsidR="008D37CD">
        <w:t xml:space="preserve">, probióticos, </w:t>
      </w:r>
      <w:r w:rsidR="002B6ACB">
        <w:t>identificación taxonómica</w:t>
      </w:r>
      <w:r w:rsidR="008D37CD">
        <w:t xml:space="preserve">, bebida a base de almendras </w:t>
      </w:r>
    </w:p>
    <w:p w14:paraId="2300F8C6" w14:textId="77777777" w:rsidR="00B8197F" w:rsidRDefault="00B8197F" w:rsidP="00591336">
      <w:pPr>
        <w:spacing w:after="0" w:line="240" w:lineRule="auto"/>
        <w:ind w:left="0" w:hanging="2"/>
      </w:pPr>
    </w:p>
    <w:p w14:paraId="77547AED" w14:textId="77777777" w:rsidR="00B8197F" w:rsidRDefault="00B8197F" w:rsidP="00B8197F">
      <w:pPr>
        <w:spacing w:after="0" w:line="240" w:lineRule="auto"/>
        <w:ind w:left="0" w:hanging="2"/>
      </w:pPr>
    </w:p>
    <w:sectPr w:rsidR="00B8197F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5E1DE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BAC9B" w16cex:dateUtc="2022-08-08T18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E1DED7" w16cid:durableId="269BAC9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EF386" w14:textId="77777777" w:rsidR="0078224C" w:rsidRDefault="0078224C" w:rsidP="0059133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2683570" w14:textId="77777777" w:rsidR="0078224C" w:rsidRDefault="0078224C" w:rsidP="0059133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1E586" w14:textId="77777777" w:rsidR="0078224C" w:rsidRDefault="0078224C" w:rsidP="0059133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2A80E7C" w14:textId="77777777" w:rsidR="0078224C" w:rsidRDefault="0078224C" w:rsidP="0059133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84F45" w14:textId="77777777" w:rsidR="00B8197F" w:rsidRDefault="00186B63" w:rsidP="0059133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hidden="0" allowOverlap="1" wp14:anchorId="4F4B428B" wp14:editId="1544BA9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el López">
    <w15:presenceInfo w15:providerId="Windows Live" w15:userId="8b33dcdd2cee29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7F"/>
    <w:rsid w:val="000E3DD7"/>
    <w:rsid w:val="000E49F7"/>
    <w:rsid w:val="00186B63"/>
    <w:rsid w:val="001A2FE3"/>
    <w:rsid w:val="002B6ACB"/>
    <w:rsid w:val="003145B6"/>
    <w:rsid w:val="003621E0"/>
    <w:rsid w:val="003B504F"/>
    <w:rsid w:val="0042268F"/>
    <w:rsid w:val="0043381B"/>
    <w:rsid w:val="00452CF2"/>
    <w:rsid w:val="004C0375"/>
    <w:rsid w:val="004C2482"/>
    <w:rsid w:val="004C2DEA"/>
    <w:rsid w:val="0058657E"/>
    <w:rsid w:val="00591336"/>
    <w:rsid w:val="005B533E"/>
    <w:rsid w:val="00600644"/>
    <w:rsid w:val="0061621C"/>
    <w:rsid w:val="006556BF"/>
    <w:rsid w:val="006849D0"/>
    <w:rsid w:val="006A534D"/>
    <w:rsid w:val="006A6D7B"/>
    <w:rsid w:val="006D243A"/>
    <w:rsid w:val="0078224C"/>
    <w:rsid w:val="00793383"/>
    <w:rsid w:val="007B42D6"/>
    <w:rsid w:val="007E4D68"/>
    <w:rsid w:val="00862985"/>
    <w:rsid w:val="008D37CD"/>
    <w:rsid w:val="00920BF8"/>
    <w:rsid w:val="00924F75"/>
    <w:rsid w:val="00960FB2"/>
    <w:rsid w:val="00983303"/>
    <w:rsid w:val="00A01822"/>
    <w:rsid w:val="00A135A6"/>
    <w:rsid w:val="00A85D16"/>
    <w:rsid w:val="00AA5E12"/>
    <w:rsid w:val="00AB0CBC"/>
    <w:rsid w:val="00AD383F"/>
    <w:rsid w:val="00B164A9"/>
    <w:rsid w:val="00B456F7"/>
    <w:rsid w:val="00B5061F"/>
    <w:rsid w:val="00B57BC4"/>
    <w:rsid w:val="00B8197F"/>
    <w:rsid w:val="00BB064A"/>
    <w:rsid w:val="00BC51D0"/>
    <w:rsid w:val="00BC7E30"/>
    <w:rsid w:val="00BE0FAE"/>
    <w:rsid w:val="00BE23F9"/>
    <w:rsid w:val="00BF606D"/>
    <w:rsid w:val="00C21941"/>
    <w:rsid w:val="00C464D4"/>
    <w:rsid w:val="00C53DCC"/>
    <w:rsid w:val="00D84959"/>
    <w:rsid w:val="00D9357E"/>
    <w:rsid w:val="00DD1D08"/>
    <w:rsid w:val="00E17F0D"/>
    <w:rsid w:val="00E47070"/>
    <w:rsid w:val="00E673E5"/>
    <w:rsid w:val="00E833F9"/>
    <w:rsid w:val="00E9443A"/>
    <w:rsid w:val="00F37A70"/>
    <w:rsid w:val="00F736AE"/>
    <w:rsid w:val="00F7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B2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n-GB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notaalpie">
    <w:name w:val="footnote reference"/>
    <w:basedOn w:val="Fuentedeprrafopredeter"/>
    <w:uiPriority w:val="99"/>
    <w:semiHidden/>
    <w:unhideWhenUsed/>
    <w:rsid w:val="008D37C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8D37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37CD"/>
    <w:pPr>
      <w:suppressAutoHyphens w:val="0"/>
      <w:spacing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val="en-GB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37CD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36AE"/>
    <w:pPr>
      <w:suppressAutoHyphens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  <w:lang w:val="es-AR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36AE"/>
    <w:rPr>
      <w:rFonts w:asciiTheme="minorHAnsi" w:eastAsiaTheme="minorHAnsi" w:hAnsiTheme="minorHAnsi" w:cstheme="minorBidi"/>
      <w:b/>
      <w:bCs/>
      <w:position w:val="-1"/>
      <w:sz w:val="20"/>
      <w:szCs w:val="20"/>
      <w:lang w:val="en-GB" w:eastAsia="en-US"/>
    </w:rPr>
  </w:style>
  <w:style w:type="paragraph" w:styleId="Revisin">
    <w:name w:val="Revision"/>
    <w:hidden/>
    <w:uiPriority w:val="99"/>
    <w:semiHidden/>
    <w:rsid w:val="00AD383F"/>
    <w:pPr>
      <w:spacing w:after="0" w:line="240" w:lineRule="auto"/>
      <w:jc w:val="left"/>
    </w:pPr>
    <w:rPr>
      <w:position w:val="-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n-GB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notaalpie">
    <w:name w:val="footnote reference"/>
    <w:basedOn w:val="Fuentedeprrafopredeter"/>
    <w:uiPriority w:val="99"/>
    <w:semiHidden/>
    <w:unhideWhenUsed/>
    <w:rsid w:val="008D37C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8D37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37CD"/>
    <w:pPr>
      <w:suppressAutoHyphens w:val="0"/>
      <w:spacing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val="en-GB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37CD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36AE"/>
    <w:pPr>
      <w:suppressAutoHyphens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  <w:lang w:val="es-AR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36AE"/>
    <w:rPr>
      <w:rFonts w:asciiTheme="minorHAnsi" w:eastAsiaTheme="minorHAnsi" w:hAnsiTheme="minorHAnsi" w:cstheme="minorBidi"/>
      <w:b/>
      <w:bCs/>
      <w:position w:val="-1"/>
      <w:sz w:val="20"/>
      <w:szCs w:val="20"/>
      <w:lang w:val="en-GB" w:eastAsia="en-US"/>
    </w:rPr>
  </w:style>
  <w:style w:type="paragraph" w:styleId="Revisin">
    <w:name w:val="Revision"/>
    <w:hidden/>
    <w:uiPriority w:val="99"/>
    <w:semiHidden/>
    <w:rsid w:val="00AD383F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Agustina</cp:lastModifiedBy>
  <cp:revision>2</cp:revision>
  <dcterms:created xsi:type="dcterms:W3CDTF">2022-08-08T19:58:00Z</dcterms:created>
  <dcterms:modified xsi:type="dcterms:W3CDTF">2022-08-08T19:58:00Z</dcterms:modified>
</cp:coreProperties>
</file>