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C4" w:rsidRDefault="004A0949">
      <w:pPr>
        <w:pStyle w:val="Textoindependiente"/>
        <w:ind w:left="11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6" style="width:428.35pt;height:51.75pt;mso-position-horizontal-relative:char;mso-position-vertical-relative:line" coordsize="8567,1035">
            <v:rect id="_x0000_s1029" style="position:absolute;top:662;width:8567;height:10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9;width:1065;height:1035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8567;height:1035" filled="f" stroked="f">
              <v:textbox inset="0,0,0,0">
                <w:txbxContent>
                  <w:p w:rsidR="007C5AC4" w:rsidRDefault="007C5AC4">
                    <w:pPr>
                      <w:rPr>
                        <w:rFonts w:ascii="Times New Roman"/>
                        <w:sz w:val="20"/>
                      </w:rPr>
                    </w:pPr>
                  </w:p>
                  <w:p w:rsidR="007C5AC4" w:rsidRDefault="007C5AC4">
                    <w:pPr>
                      <w:spacing w:before="8"/>
                      <w:rPr>
                        <w:rFonts w:ascii="Times New Roman"/>
                        <w:sz w:val="17"/>
                      </w:rPr>
                    </w:pPr>
                  </w:p>
                  <w:p w:rsidR="007C5AC4" w:rsidRDefault="00D86349">
                    <w:pPr>
                      <w:ind w:left="1504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VIII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Congreso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Internacional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Ciencia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y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Tecnología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Alimentos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(CICYTAC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2022)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C5AC4" w:rsidRDefault="00D86349">
      <w:pPr>
        <w:pStyle w:val="Ttulo1"/>
        <w:spacing w:line="242" w:lineRule="auto"/>
        <w:ind w:left="223" w:right="221"/>
        <w:jc w:val="center"/>
      </w:pPr>
      <w:r>
        <w:t xml:space="preserve">El </w:t>
      </w:r>
      <w:proofErr w:type="spellStart"/>
      <w:r>
        <w:t>pretratamiento</w:t>
      </w:r>
      <w:proofErr w:type="spellEnd"/>
      <w:r>
        <w:t xml:space="preserve"> con glicina </w:t>
      </w:r>
      <w:proofErr w:type="spellStart"/>
      <w:r>
        <w:t>betaína</w:t>
      </w:r>
      <w:proofErr w:type="spellEnd"/>
      <w:r>
        <w:t xml:space="preserve"> mejora la tolerancia al daño por frío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berenjena</w:t>
      </w:r>
    </w:p>
    <w:p w:rsidR="007C5AC4" w:rsidRDefault="007C5AC4">
      <w:pPr>
        <w:pStyle w:val="Textoindependiente"/>
        <w:spacing w:before="5"/>
        <w:rPr>
          <w:rFonts w:ascii="Arial"/>
          <w:b/>
          <w:sz w:val="23"/>
        </w:rPr>
      </w:pPr>
    </w:p>
    <w:p w:rsidR="007C5AC4" w:rsidRDefault="00D86349">
      <w:pPr>
        <w:pStyle w:val="Textoindependiente"/>
        <w:ind w:left="950" w:right="948"/>
        <w:jc w:val="center"/>
      </w:pPr>
      <w:r>
        <w:t>Guijarro</w:t>
      </w:r>
      <w:r>
        <w:rPr>
          <w:spacing w:val="-1"/>
        </w:rPr>
        <w:t xml:space="preserve"> </w:t>
      </w:r>
      <w:r>
        <w:t xml:space="preserve">M </w:t>
      </w:r>
      <w:r>
        <w:rPr>
          <w:vertAlign w:val="superscript"/>
        </w:rPr>
        <w:t>(1)</w:t>
      </w:r>
      <w:r>
        <w:t>,</w:t>
      </w:r>
      <w:r>
        <w:rPr>
          <w:spacing w:val="-1"/>
        </w:rPr>
        <w:t xml:space="preserve"> </w:t>
      </w:r>
      <w:proofErr w:type="spellStart"/>
      <w:r>
        <w:t>Darre</w:t>
      </w:r>
      <w:proofErr w:type="spellEnd"/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rPr>
          <w:vertAlign w:val="superscript"/>
        </w:rPr>
        <w:t>(1)</w:t>
      </w:r>
      <w:r>
        <w:t>,</w:t>
      </w:r>
      <w:r>
        <w:rPr>
          <w:spacing w:val="-1"/>
        </w:rPr>
        <w:t xml:space="preserve"> </w:t>
      </w:r>
      <w:proofErr w:type="spellStart"/>
      <w:r>
        <w:t>Careri</w:t>
      </w:r>
      <w:proofErr w:type="spellEnd"/>
      <w:r>
        <w:rPr>
          <w:spacing w:val="-3"/>
        </w:rPr>
        <w:t xml:space="preserve"> </w:t>
      </w:r>
      <w:r>
        <w:t>L</w:t>
      </w:r>
      <w:r>
        <w:rPr>
          <w:spacing w:val="1"/>
        </w:rPr>
        <w:t xml:space="preserve"> </w:t>
      </w:r>
      <w:r>
        <w:rPr>
          <w:vertAlign w:val="superscript"/>
        </w:rPr>
        <w:t>(1)</w:t>
      </w:r>
      <w:r>
        <w:t>,</w:t>
      </w:r>
      <w:r>
        <w:rPr>
          <w:spacing w:val="-1"/>
        </w:rPr>
        <w:t xml:space="preserve"> </w:t>
      </w:r>
      <w:proofErr w:type="spellStart"/>
      <w:r>
        <w:t>Concellón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vertAlign w:val="superscript"/>
        </w:rPr>
        <w:t>(1)</w:t>
      </w:r>
      <w:r>
        <w:t>,</w:t>
      </w:r>
      <w:r>
        <w:rPr>
          <w:spacing w:val="-1"/>
        </w:rPr>
        <w:t xml:space="preserve"> </w:t>
      </w:r>
      <w:proofErr w:type="spellStart"/>
      <w:r>
        <w:t>Zaro</w:t>
      </w:r>
      <w:proofErr w:type="spellEnd"/>
      <w:r>
        <w:t xml:space="preserve"> MJ </w:t>
      </w:r>
      <w:r>
        <w:rPr>
          <w:vertAlign w:val="superscript"/>
        </w:rPr>
        <w:t>(1)</w:t>
      </w:r>
    </w:p>
    <w:p w:rsidR="007C5AC4" w:rsidRDefault="007C5AC4">
      <w:pPr>
        <w:pStyle w:val="Textoindependiente"/>
        <w:spacing w:before="5"/>
      </w:pPr>
    </w:p>
    <w:p w:rsidR="007C5AC4" w:rsidRDefault="00D86349">
      <w:pPr>
        <w:pStyle w:val="Textoindependiente"/>
        <w:spacing w:line="343" w:lineRule="auto"/>
        <w:ind w:left="2737" w:right="618" w:hanging="2103"/>
      </w:pPr>
      <w:r w:rsidRPr="00D86349">
        <w:rPr>
          <w:vertAlign w:val="superscript"/>
          <w:lang w:val="en-US"/>
        </w:rPr>
        <w:t>(1)</w:t>
      </w:r>
      <w:r w:rsidRPr="00D86349">
        <w:rPr>
          <w:lang w:val="en-US"/>
        </w:rPr>
        <w:t xml:space="preserve"> CIDCA (CIC-CONICET-UNLP) </w:t>
      </w:r>
      <w:r w:rsidR="00441263">
        <w:rPr>
          <w:lang w:val="en-US"/>
        </w:rPr>
        <w:t>L</w:t>
      </w:r>
      <w:r w:rsidRPr="00441263">
        <w:rPr>
          <w:lang w:val="en-US"/>
        </w:rPr>
        <w:t xml:space="preserve">a Plata, </w:t>
      </w:r>
      <w:proofErr w:type="spellStart"/>
      <w:r w:rsidRPr="00441263">
        <w:rPr>
          <w:lang w:val="en-US"/>
        </w:rPr>
        <w:t>Bs</w:t>
      </w:r>
      <w:proofErr w:type="spellEnd"/>
      <w:r w:rsidRPr="00441263">
        <w:rPr>
          <w:lang w:val="en-US"/>
        </w:rPr>
        <w:t xml:space="preserve">. As. </w:t>
      </w:r>
      <w:r>
        <w:t>Argentina</w:t>
      </w:r>
      <w:r>
        <w:rPr>
          <w:spacing w:val="-64"/>
        </w:rPr>
        <w:t xml:space="preserve"> </w:t>
      </w:r>
      <w:hyperlink r:id="rId8">
        <w:r>
          <w:t>mariajosezaro16@hotmail.com</w:t>
        </w:r>
      </w:hyperlink>
    </w:p>
    <w:p w:rsidR="00441263" w:rsidRDefault="00441263">
      <w:pPr>
        <w:pStyle w:val="Textoindependiente"/>
        <w:spacing w:line="242" w:lineRule="auto"/>
        <w:ind w:left="142" w:right="133" w:hanging="3"/>
        <w:jc w:val="both"/>
      </w:pPr>
    </w:p>
    <w:p w:rsidR="007C5AC4" w:rsidRDefault="00D86349">
      <w:pPr>
        <w:pStyle w:val="Textoindependiente"/>
        <w:spacing w:line="242" w:lineRule="auto"/>
        <w:ind w:left="142" w:right="133" w:hanging="3"/>
        <w:jc w:val="both"/>
      </w:pPr>
      <w:bookmarkStart w:id="0" w:name="_GoBack"/>
      <w:bookmarkEnd w:id="0"/>
      <w:r>
        <w:t>La glicina-</w:t>
      </w:r>
      <w:proofErr w:type="spellStart"/>
      <w:r>
        <w:t>betaína</w:t>
      </w:r>
      <w:proofErr w:type="spellEnd"/>
      <w:r>
        <w:t xml:space="preserve"> (GB; N,N,N-</w:t>
      </w:r>
      <w:proofErr w:type="spellStart"/>
      <w:r>
        <w:t>trimetilglicina</w:t>
      </w:r>
      <w:proofErr w:type="spellEnd"/>
      <w:r>
        <w:t>) es una amina cuaternaria derivada</w:t>
      </w:r>
      <w:r>
        <w:rPr>
          <w:spacing w:val="-6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aminoácido</w:t>
      </w:r>
      <w:r>
        <w:rPr>
          <w:spacing w:val="1"/>
        </w:rPr>
        <w:t xml:space="preserve"> </w:t>
      </w:r>
      <w:r>
        <w:t>glicina,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papel</w:t>
      </w:r>
      <w:r>
        <w:rPr>
          <w:spacing w:val="1"/>
        </w:rPr>
        <w:t xml:space="preserve"> </w:t>
      </w:r>
      <w:r>
        <w:t>crucial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ajuste</w:t>
      </w:r>
      <w:r>
        <w:rPr>
          <w:spacing w:val="1"/>
        </w:rPr>
        <w:t xml:space="preserve"> </w:t>
      </w:r>
      <w:r>
        <w:t>osmótico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organismos.</w:t>
      </w:r>
      <w:r>
        <w:rPr>
          <w:spacing w:val="1"/>
        </w:rPr>
        <w:t xml:space="preserve"> </w:t>
      </w:r>
      <w:r>
        <w:t>Pertenece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compuestos</w:t>
      </w:r>
      <w:r>
        <w:rPr>
          <w:spacing w:val="1"/>
        </w:rPr>
        <w:t xml:space="preserve"> </w:t>
      </w:r>
      <w:r>
        <w:t>conocidos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“solutos</w:t>
      </w:r>
      <w:r>
        <w:rPr>
          <w:spacing w:val="1"/>
        </w:rPr>
        <w:t xml:space="preserve"> </w:t>
      </w:r>
      <w:r>
        <w:t>compatibles”, es muy soluble en</w:t>
      </w:r>
      <w:r>
        <w:rPr>
          <w:spacing w:val="1"/>
        </w:rPr>
        <w:t xml:space="preserve"> </w:t>
      </w:r>
      <w:r>
        <w:t>agua</w:t>
      </w:r>
      <w:r>
        <w:rPr>
          <w:spacing w:val="1"/>
        </w:rPr>
        <w:t xml:space="preserve"> </w:t>
      </w:r>
      <w:r>
        <w:t>y no tóxica.</w:t>
      </w:r>
      <w:r>
        <w:rPr>
          <w:spacing w:val="1"/>
        </w:rPr>
        <w:t xml:space="preserve"> </w:t>
      </w:r>
      <w:r>
        <w:t>Aplicada</w:t>
      </w:r>
      <w:r>
        <w:rPr>
          <w:spacing w:val="66"/>
        </w:rPr>
        <w:t xml:space="preserve"> </w:t>
      </w:r>
      <w:r>
        <w:t>como tratamiento</w:t>
      </w:r>
      <w:r>
        <w:rPr>
          <w:spacing w:val="-64"/>
        </w:rPr>
        <w:t xml:space="preserve"> </w:t>
      </w:r>
      <w:r>
        <w:t>en</w:t>
      </w:r>
      <w:r>
        <w:rPr>
          <w:spacing w:val="25"/>
        </w:rPr>
        <w:t xml:space="preserve"> </w:t>
      </w:r>
      <w:proofErr w:type="spellStart"/>
      <w:r>
        <w:t>precosecha</w:t>
      </w:r>
      <w:proofErr w:type="spellEnd"/>
      <w:r>
        <w:rPr>
          <w:spacing w:val="25"/>
        </w:rPr>
        <w:t xml:space="preserve"> </w:t>
      </w:r>
      <w:r>
        <w:t>GB</w:t>
      </w:r>
      <w:r>
        <w:rPr>
          <w:spacing w:val="25"/>
        </w:rPr>
        <w:t xml:space="preserve"> </w:t>
      </w:r>
      <w:r>
        <w:t>resultó</w:t>
      </w:r>
      <w:r>
        <w:rPr>
          <w:spacing w:val="25"/>
        </w:rPr>
        <w:t xml:space="preserve"> </w:t>
      </w:r>
      <w:r>
        <w:t>efectiva</w:t>
      </w:r>
      <w:r>
        <w:rPr>
          <w:spacing w:val="26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reducir</w:t>
      </w:r>
      <w:r>
        <w:rPr>
          <w:spacing w:val="23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impacto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diferentes</w:t>
      </w:r>
      <w:r>
        <w:rPr>
          <w:spacing w:val="24"/>
        </w:rPr>
        <w:t xml:space="preserve"> </w:t>
      </w:r>
      <w:r>
        <w:t>tipos</w:t>
      </w:r>
      <w:r>
        <w:rPr>
          <w:spacing w:val="-64"/>
        </w:rPr>
        <w:t xml:space="preserve"> </w:t>
      </w:r>
      <w:r>
        <w:t xml:space="preserve">de estrés en la planta (radiación UV, sequía, salinidad, </w:t>
      </w:r>
      <w:proofErr w:type="spellStart"/>
      <w:r>
        <w:t>etc</w:t>
      </w:r>
      <w:proofErr w:type="spellEnd"/>
      <w:r>
        <w:t>). Como tratamiento</w:t>
      </w:r>
      <w:r>
        <w:rPr>
          <w:spacing w:val="1"/>
        </w:rPr>
        <w:t xml:space="preserve"> </w:t>
      </w:r>
      <w:r>
        <w:t xml:space="preserve">en </w:t>
      </w:r>
      <w:proofErr w:type="spellStart"/>
      <w:r>
        <w:t>poscosecha</w:t>
      </w:r>
      <w:proofErr w:type="spellEnd"/>
      <w:r>
        <w:t xml:space="preserve"> previno significativamente el desarrollo de daño por frío (DPF)</w:t>
      </w:r>
      <w:r>
        <w:rPr>
          <w:spacing w:val="1"/>
        </w:rPr>
        <w:t xml:space="preserve"> </w:t>
      </w:r>
      <w:r>
        <w:t xml:space="preserve">en vegetales como pimiento y </w:t>
      </w:r>
      <w:proofErr w:type="spellStart"/>
      <w:r>
        <w:t>zucchini</w:t>
      </w:r>
      <w:proofErr w:type="spellEnd"/>
      <w:r>
        <w:t>. El objetivo del trabajo fue evaluar el</w:t>
      </w:r>
      <w:r>
        <w:rPr>
          <w:spacing w:val="1"/>
        </w:rPr>
        <w:t xml:space="preserve"> </w:t>
      </w:r>
      <w:r>
        <w:t>potencial del tratamiento con GB para controlar o retrasar el desarrollo DPF en</w:t>
      </w:r>
      <w:r>
        <w:rPr>
          <w:spacing w:val="1"/>
        </w:rPr>
        <w:t xml:space="preserve"> </w:t>
      </w:r>
      <w:r>
        <w:t>berenjena,</w:t>
      </w:r>
      <w:r>
        <w:rPr>
          <w:spacing w:val="1"/>
        </w:rPr>
        <w:t xml:space="preserve"> </w:t>
      </w:r>
      <w:r>
        <w:t>especie</w:t>
      </w:r>
      <w:r>
        <w:rPr>
          <w:spacing w:val="1"/>
        </w:rPr>
        <w:t xml:space="preserve"> </w:t>
      </w:r>
      <w:r>
        <w:t>muy</w:t>
      </w:r>
      <w:r>
        <w:rPr>
          <w:spacing w:val="1"/>
        </w:rPr>
        <w:t xml:space="preserve"> </w:t>
      </w:r>
      <w:r>
        <w:t>susceptible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sufrir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proofErr w:type="spellStart"/>
      <w:r>
        <w:t>fisiopatía</w:t>
      </w:r>
      <w:proofErr w:type="spellEnd"/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almacenamiento a baja temperatura. Para ello, los frutos de berenjena recién</w:t>
      </w:r>
      <w:r>
        <w:rPr>
          <w:spacing w:val="1"/>
        </w:rPr>
        <w:t xml:space="preserve"> </w:t>
      </w:r>
      <w:r>
        <w:t xml:space="preserve">cosechados se trataron por aspersión con GB (10 </w:t>
      </w:r>
      <w:proofErr w:type="spellStart"/>
      <w:r>
        <w:t>mM</w:t>
      </w:r>
      <w:proofErr w:type="spellEnd"/>
      <w:r>
        <w:t>, concentración más</w:t>
      </w:r>
      <w:r>
        <w:rPr>
          <w:spacing w:val="1"/>
        </w:rPr>
        <w:t xml:space="preserve"> </w:t>
      </w:r>
      <w:r>
        <w:t>efectiva determinada previamente) o agua destilada (control). Se dejaron secar</w:t>
      </w:r>
      <w:r>
        <w:rPr>
          <w:spacing w:val="1"/>
        </w:rPr>
        <w:t xml:space="preserve"> </w:t>
      </w:r>
      <w:r>
        <w:t xml:space="preserve">al aire y se almacenaron a 4 </w:t>
      </w:r>
      <w:proofErr w:type="spellStart"/>
      <w:r>
        <w:t>ºC</w:t>
      </w:r>
      <w:proofErr w:type="spellEnd"/>
      <w:r>
        <w:t>. Semanalmente (0, 8, 15 y 20 d) se retiraron de</w:t>
      </w:r>
      <w:r>
        <w:rPr>
          <w:spacing w:val="-64"/>
        </w:rPr>
        <w:t xml:space="preserve"> </w:t>
      </w:r>
      <w:r>
        <w:t xml:space="preserve">refrigeración y se mantuvieron por 2 d adicionales a 20 </w:t>
      </w:r>
      <w:proofErr w:type="spellStart"/>
      <w:r>
        <w:t>ºC</w:t>
      </w:r>
      <w:proofErr w:type="spellEnd"/>
      <w:r>
        <w:t xml:space="preserve"> para simular el</w:t>
      </w:r>
      <w:r>
        <w:rPr>
          <w:spacing w:val="1"/>
        </w:rPr>
        <w:t xml:space="preserve"> </w:t>
      </w:r>
      <w:r>
        <w:t>período en estante. Seguidamente, se evaluó el índice de daño (observación</w:t>
      </w:r>
      <w:r>
        <w:rPr>
          <w:spacing w:val="1"/>
        </w:rPr>
        <w:t xml:space="preserve"> </w:t>
      </w:r>
      <w:r>
        <w:t>visual), pérdida de peso (% respecto del peso inicial), firmeza (</w:t>
      </w:r>
      <w:proofErr w:type="spellStart"/>
      <w:r>
        <w:t>texturómetro</w:t>
      </w:r>
      <w:proofErr w:type="spellEnd"/>
      <w:r>
        <w:t>),</w:t>
      </w:r>
      <w:r>
        <w:rPr>
          <w:spacing w:val="1"/>
        </w:rPr>
        <w:t xml:space="preserve"> </w:t>
      </w:r>
      <w:proofErr w:type="spellStart"/>
      <w:r>
        <w:t>pardeamiento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pulpa</w:t>
      </w:r>
      <w:r>
        <w:rPr>
          <w:spacing w:val="1"/>
        </w:rPr>
        <w:t xml:space="preserve"> </w:t>
      </w:r>
      <w:r>
        <w:t>(L*,</w:t>
      </w:r>
      <w:r>
        <w:rPr>
          <w:spacing w:val="1"/>
        </w:rPr>
        <w:t xml:space="preserve"> </w:t>
      </w:r>
      <w:r>
        <w:t>colorímetro),</w:t>
      </w:r>
      <w:r>
        <w:rPr>
          <w:spacing w:val="1"/>
        </w:rPr>
        <w:t xml:space="preserve"> </w:t>
      </w:r>
      <w:r>
        <w:t>pérdida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electrolitos</w:t>
      </w:r>
      <w:r>
        <w:rPr>
          <w:spacing w:val="1"/>
        </w:rPr>
        <w:t xml:space="preserve"> </w:t>
      </w:r>
      <w:r>
        <w:t>(por</w:t>
      </w:r>
      <w:r>
        <w:rPr>
          <w:spacing w:val="1"/>
        </w:rPr>
        <w:t xml:space="preserve"> </w:t>
      </w:r>
      <w:r>
        <w:t xml:space="preserve">conductividad) y contenido de </w:t>
      </w:r>
      <w:proofErr w:type="spellStart"/>
      <w:r>
        <w:t>malondialdehido</w:t>
      </w:r>
      <w:proofErr w:type="spellEnd"/>
      <w:r>
        <w:t xml:space="preserve"> (MDA, espectrofotometría). La</w:t>
      </w:r>
      <w:r>
        <w:rPr>
          <w:spacing w:val="1"/>
        </w:rPr>
        <w:t xml:space="preserve"> </w:t>
      </w:r>
      <w:r>
        <w:t>aplicación de GB redujo</w:t>
      </w:r>
      <w:r>
        <w:rPr>
          <w:spacing w:val="1"/>
        </w:rPr>
        <w:t xml:space="preserve"> </w:t>
      </w:r>
      <w:r>
        <w:t>significativamente la manifestación de DPF</w:t>
      </w:r>
      <w:r>
        <w:rPr>
          <w:spacing w:val="66"/>
        </w:rPr>
        <w:t xml:space="preserve"> </w:t>
      </w:r>
      <w:r>
        <w:t>en los</w:t>
      </w:r>
      <w:r>
        <w:rPr>
          <w:spacing w:val="1"/>
        </w:rPr>
        <w:t xml:space="preserve"> </w:t>
      </w:r>
      <w:r>
        <w:t>frutos tratados. Si bien las diferencias visuales se manifestaron luego de 20d+2,</w:t>
      </w:r>
      <w:r>
        <w:rPr>
          <w:spacing w:val="-64"/>
        </w:rPr>
        <w:t xml:space="preserve"> </w:t>
      </w:r>
      <w:r>
        <w:t>con un marcado desarrollo de punteado superficial y escaldaduras en los frutos</w:t>
      </w:r>
      <w:r>
        <w:rPr>
          <w:spacing w:val="1"/>
        </w:rPr>
        <w:t xml:space="preserve"> </w:t>
      </w:r>
      <w:r>
        <w:t>control, los restantes parámetros bioquímicos y de calidad mostraron mejoras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15d+2.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almacenamiento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berenjenas</w:t>
      </w:r>
      <w:r>
        <w:rPr>
          <w:spacing w:val="1"/>
        </w:rPr>
        <w:t xml:space="preserve"> </w:t>
      </w:r>
      <w:r>
        <w:t>tratadas</w:t>
      </w:r>
      <w:r>
        <w:rPr>
          <w:spacing w:val="1"/>
        </w:rPr>
        <w:t xml:space="preserve"> </w:t>
      </w:r>
      <w:r>
        <w:t>presentaron 30-40% menos índice de daño, pérdida de peso, ablandamiento y</w:t>
      </w:r>
      <w:r>
        <w:rPr>
          <w:spacing w:val="1"/>
        </w:rPr>
        <w:t xml:space="preserve"> </w:t>
      </w:r>
      <w:proofErr w:type="spellStart"/>
      <w:r>
        <w:t>pardeamiento</w:t>
      </w:r>
      <w:proofErr w:type="spellEnd"/>
      <w:r>
        <w:t xml:space="preserve"> interno. A su vez la pérdida de electrolitos, que indica el grado de</w:t>
      </w:r>
      <w:r>
        <w:rPr>
          <w:spacing w:val="-64"/>
        </w:rPr>
        <w:t xml:space="preserve"> </w:t>
      </w:r>
      <w:r>
        <w:t>daño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estructura</w:t>
      </w:r>
      <w:r>
        <w:rPr>
          <w:spacing w:val="1"/>
        </w:rPr>
        <w:t xml:space="preserve"> </w:t>
      </w:r>
      <w:r>
        <w:t>celular,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MDA,</w:t>
      </w:r>
      <w:r>
        <w:rPr>
          <w:spacing w:val="1"/>
        </w:rPr>
        <w:t xml:space="preserve"> </w:t>
      </w:r>
      <w:r>
        <w:t>producto</w:t>
      </w:r>
      <w:r>
        <w:rPr>
          <w:spacing w:val="1"/>
        </w:rPr>
        <w:t xml:space="preserve"> </w:t>
      </w:r>
      <w:r>
        <w:t>resultante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deterioro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lípidos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membrana,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redujeron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60%,</w:t>
      </w:r>
      <w:r>
        <w:rPr>
          <w:spacing w:val="1"/>
        </w:rPr>
        <w:t xml:space="preserve"> </w:t>
      </w:r>
      <w:r>
        <w:t>respectivamente. Los resultados obtenidos demuestran que el tratamiento con</w:t>
      </w:r>
      <w:r>
        <w:rPr>
          <w:spacing w:val="1"/>
        </w:rPr>
        <w:t xml:space="preserve"> </w:t>
      </w:r>
      <w:r>
        <w:t>GB es una estrategia altamente efectiva para incrementar la tolerancia al DPF y</w:t>
      </w:r>
      <w:r>
        <w:rPr>
          <w:spacing w:val="-64"/>
        </w:rPr>
        <w:t xml:space="preserve"> </w:t>
      </w:r>
      <w:r>
        <w:t>extender</w:t>
      </w:r>
      <w:r>
        <w:rPr>
          <w:spacing w:val="23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vida</w:t>
      </w:r>
      <w:r>
        <w:rPr>
          <w:spacing w:val="26"/>
        </w:rPr>
        <w:t xml:space="preserve"> </w:t>
      </w:r>
      <w:r>
        <w:t>útil</w:t>
      </w:r>
      <w:r>
        <w:rPr>
          <w:spacing w:val="24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berenjena,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través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una</w:t>
      </w:r>
      <w:r>
        <w:rPr>
          <w:spacing w:val="24"/>
        </w:rPr>
        <w:t xml:space="preserve"> </w:t>
      </w:r>
      <w:r>
        <w:t>mayor</w:t>
      </w:r>
      <w:r>
        <w:rPr>
          <w:spacing w:val="23"/>
        </w:rPr>
        <w:t xml:space="preserve"> </w:t>
      </w:r>
      <w:r>
        <w:t>estabilización</w:t>
      </w:r>
      <w:r>
        <w:rPr>
          <w:spacing w:val="26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membranas</w:t>
      </w:r>
      <w:r>
        <w:rPr>
          <w:spacing w:val="-4"/>
        </w:rPr>
        <w:t xml:space="preserve"> </w:t>
      </w:r>
      <w:r>
        <w:t>celulares y</w:t>
      </w:r>
      <w:r>
        <w:rPr>
          <w:spacing w:val="-3"/>
        </w:rPr>
        <w:t xml:space="preserve"> </w:t>
      </w:r>
      <w:r>
        <w:t>conservación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estructura</w:t>
      </w:r>
      <w:r>
        <w:rPr>
          <w:spacing w:val="-3"/>
        </w:rPr>
        <w:t xml:space="preserve"> </w:t>
      </w:r>
      <w:r>
        <w:t>del tejido.</w:t>
      </w:r>
    </w:p>
    <w:p w:rsidR="007C5AC4" w:rsidRDefault="007C5AC4">
      <w:pPr>
        <w:pStyle w:val="Textoindependiente"/>
        <w:rPr>
          <w:sz w:val="26"/>
        </w:rPr>
      </w:pPr>
    </w:p>
    <w:p w:rsidR="007C5AC4" w:rsidRDefault="007C5AC4">
      <w:pPr>
        <w:pStyle w:val="Textoindependiente"/>
        <w:spacing w:before="4"/>
        <w:rPr>
          <w:sz w:val="20"/>
        </w:rPr>
      </w:pPr>
    </w:p>
    <w:p w:rsidR="007C5AC4" w:rsidRDefault="00D86349">
      <w:pPr>
        <w:pStyle w:val="Textoindependiente"/>
        <w:spacing w:line="242" w:lineRule="auto"/>
        <w:ind w:left="142" w:right="138" w:hanging="3"/>
        <w:jc w:val="both"/>
      </w:pPr>
      <w:r>
        <w:t>Palabras</w:t>
      </w:r>
      <w:r>
        <w:rPr>
          <w:spacing w:val="1"/>
        </w:rPr>
        <w:t xml:space="preserve"> </w:t>
      </w:r>
      <w:r>
        <w:t>Clave:</w:t>
      </w:r>
      <w:r>
        <w:rPr>
          <w:spacing w:val="1"/>
        </w:rPr>
        <w:t xml:space="preserve"> </w:t>
      </w:r>
      <w:proofErr w:type="spellStart"/>
      <w:r>
        <w:rPr>
          <w:rFonts w:ascii="Arial" w:hAnsi="Arial"/>
          <w:i/>
        </w:rPr>
        <w:t>Solanum</w:t>
      </w:r>
      <w:proofErr w:type="spellEnd"/>
      <w:r>
        <w:rPr>
          <w:rFonts w:ascii="Arial" w:hAnsi="Arial"/>
          <w:i/>
          <w:spacing w:val="1"/>
        </w:rPr>
        <w:t xml:space="preserve"> </w:t>
      </w:r>
      <w:proofErr w:type="spellStart"/>
      <w:r>
        <w:rPr>
          <w:rFonts w:ascii="Arial" w:hAnsi="Arial"/>
          <w:i/>
        </w:rPr>
        <w:t>melongena</w:t>
      </w:r>
      <w:proofErr w:type="spellEnd"/>
      <w:r>
        <w:t>,</w:t>
      </w:r>
      <w:r>
        <w:rPr>
          <w:spacing w:val="1"/>
        </w:rPr>
        <w:t xml:space="preserve"> </w:t>
      </w:r>
      <w:r>
        <w:t>solutos</w:t>
      </w:r>
      <w:r>
        <w:rPr>
          <w:spacing w:val="1"/>
        </w:rPr>
        <w:t xml:space="preserve"> </w:t>
      </w:r>
      <w:r>
        <w:t>compatibles,</w:t>
      </w:r>
      <w:r>
        <w:rPr>
          <w:spacing w:val="1"/>
        </w:rPr>
        <w:t xml:space="preserve"> </w:t>
      </w:r>
      <w:proofErr w:type="spellStart"/>
      <w:r>
        <w:t>poscosecha</w:t>
      </w:r>
      <w:proofErr w:type="spellEnd"/>
      <w:r>
        <w:t>,</w:t>
      </w:r>
      <w:r>
        <w:rPr>
          <w:spacing w:val="-64"/>
        </w:rPr>
        <w:t xml:space="preserve"> </w:t>
      </w:r>
      <w:r>
        <w:t>calidad,</w:t>
      </w:r>
      <w:r>
        <w:rPr>
          <w:spacing w:val="-3"/>
        </w:rPr>
        <w:t xml:space="preserve"> </w:t>
      </w:r>
      <w:r>
        <w:t>daño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frío.</w:t>
      </w:r>
    </w:p>
    <w:sectPr w:rsidR="007C5AC4">
      <w:type w:val="continuous"/>
      <w:pgSz w:w="11910" w:h="16850"/>
      <w:pgMar w:top="360" w:right="156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949" w:rsidRDefault="004A0949" w:rsidP="00154553">
      <w:r>
        <w:separator/>
      </w:r>
    </w:p>
  </w:endnote>
  <w:endnote w:type="continuationSeparator" w:id="0">
    <w:p w:rsidR="004A0949" w:rsidRDefault="004A0949" w:rsidP="0015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949" w:rsidRDefault="004A0949" w:rsidP="00154553">
      <w:r>
        <w:separator/>
      </w:r>
    </w:p>
  </w:footnote>
  <w:footnote w:type="continuationSeparator" w:id="0">
    <w:p w:rsidR="004A0949" w:rsidRDefault="004A0949" w:rsidP="00154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C5AC4"/>
    <w:rsid w:val="00154553"/>
    <w:rsid w:val="00441263"/>
    <w:rsid w:val="004A0949"/>
    <w:rsid w:val="007C5AC4"/>
    <w:rsid w:val="00D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3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545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455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45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553"/>
    <w:rPr>
      <w:rFonts w:ascii="Arial MT" w:eastAsia="Arial MT" w:hAnsi="Arial MT" w:cs="Arial MT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3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545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455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45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553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josezaro16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3</cp:revision>
  <dcterms:created xsi:type="dcterms:W3CDTF">2022-08-19T20:45:00Z</dcterms:created>
  <dcterms:modified xsi:type="dcterms:W3CDTF">2022-08-19T20:46:00Z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2022-07-26T00:00:00Z</vt:filetime>
  </property>
</Properties>
</file>