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B887D" w14:textId="1A05ABC6" w:rsidR="00A906C9" w:rsidRPr="00AD0244" w:rsidRDefault="00A906C9" w:rsidP="00A906C9">
      <w:pPr>
        <w:autoSpaceDE w:val="0"/>
        <w:autoSpaceDN w:val="0"/>
        <w:adjustRightInd w:val="0"/>
        <w:spacing w:after="0" w:line="240" w:lineRule="auto"/>
        <w:ind w:left="0" w:hanging="2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Obtención</w:t>
      </w:r>
      <w:r w:rsidRPr="00AD0244">
        <w:rPr>
          <w:b/>
          <w:bCs/>
        </w:rPr>
        <w:t xml:space="preserve"> de </w:t>
      </w:r>
      <w:proofErr w:type="spellStart"/>
      <w:r w:rsidRPr="00AD0244">
        <w:rPr>
          <w:b/>
          <w:bCs/>
        </w:rPr>
        <w:t>Koji</w:t>
      </w:r>
      <w:proofErr w:type="spellEnd"/>
      <w:r w:rsidRPr="00AD0244">
        <w:rPr>
          <w:b/>
          <w:bCs/>
        </w:rPr>
        <w:t xml:space="preserve"> de yerba mate con actividad </w:t>
      </w:r>
      <w:proofErr w:type="spellStart"/>
      <w:r w:rsidRPr="00AD0244">
        <w:rPr>
          <w:b/>
          <w:bCs/>
        </w:rPr>
        <w:t>CHasa</w:t>
      </w:r>
      <w:proofErr w:type="spellEnd"/>
      <w:r w:rsidRPr="00AD0244">
        <w:rPr>
          <w:b/>
          <w:bCs/>
        </w:rPr>
        <w:t>: Influencia del tipo de residuo, nutrientes</w:t>
      </w:r>
      <w:r w:rsidR="002C4BB5">
        <w:rPr>
          <w:b/>
          <w:bCs/>
        </w:rPr>
        <w:t xml:space="preserve"> </w:t>
      </w:r>
      <w:r w:rsidRPr="00AD0244">
        <w:rPr>
          <w:b/>
          <w:bCs/>
        </w:rPr>
        <w:t>y tiempo</w:t>
      </w:r>
      <w:r>
        <w:rPr>
          <w:b/>
          <w:bCs/>
        </w:rPr>
        <w:t xml:space="preserve"> </w:t>
      </w:r>
    </w:p>
    <w:p w14:paraId="321DE8EB" w14:textId="77777777" w:rsidR="0098420B" w:rsidRDefault="0098420B">
      <w:pPr>
        <w:spacing w:after="0" w:line="240" w:lineRule="auto"/>
        <w:ind w:left="0" w:hanging="2"/>
        <w:jc w:val="center"/>
      </w:pPr>
    </w:p>
    <w:p w14:paraId="724BAC77" w14:textId="7B345915" w:rsidR="00BE6D06" w:rsidRDefault="00BE6D06" w:rsidP="00BE6D06">
      <w:pPr>
        <w:spacing w:line="240" w:lineRule="auto"/>
        <w:ind w:leftChars="0" w:left="2" w:hanging="2"/>
        <w:jc w:val="center"/>
        <w:rPr>
          <w:lang w:val="en-US"/>
        </w:rPr>
      </w:pPr>
      <w:proofErr w:type="spellStart"/>
      <w:r>
        <w:rPr>
          <w:lang w:val="en-US"/>
        </w:rPr>
        <w:t>Butiuk</w:t>
      </w:r>
      <w:proofErr w:type="spellEnd"/>
      <w:r>
        <w:rPr>
          <w:lang w:val="en-US"/>
        </w:rPr>
        <w:t xml:space="preserve"> AP (1), </w:t>
      </w:r>
      <w:proofErr w:type="spellStart"/>
      <w:r w:rsidRPr="00B96D61">
        <w:rPr>
          <w:lang w:val="en-US"/>
        </w:rPr>
        <w:t>M</w:t>
      </w:r>
      <w:r w:rsidR="00B96D61" w:rsidRPr="00B96D61">
        <w:rPr>
          <w:lang w:val="en-US"/>
        </w:rPr>
        <w:t>atvichuk</w:t>
      </w:r>
      <w:proofErr w:type="spellEnd"/>
      <w:r w:rsidR="00B96D61" w:rsidRPr="00B96D61">
        <w:rPr>
          <w:lang w:val="en-US"/>
        </w:rPr>
        <w:t xml:space="preserve"> MJ</w:t>
      </w:r>
      <w:r>
        <w:rPr>
          <w:lang w:val="en-US"/>
        </w:rPr>
        <w:t xml:space="preserve"> (1), </w:t>
      </w:r>
      <w:proofErr w:type="spellStart"/>
      <w:r>
        <w:rPr>
          <w:lang w:val="en-US"/>
        </w:rPr>
        <w:t>Martos</w:t>
      </w:r>
      <w:proofErr w:type="spellEnd"/>
      <w:r>
        <w:rPr>
          <w:lang w:val="en-US"/>
        </w:rPr>
        <w:t xml:space="preserve"> MA (1), Adachi O (2), Hours RA (3)</w:t>
      </w:r>
    </w:p>
    <w:p w14:paraId="75AE7F97" w14:textId="77777777" w:rsidR="00BE6D06" w:rsidRDefault="00BE6D06" w:rsidP="00BE6D06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  <w:rPr>
          <w:rFonts w:eastAsia="Times New Roman"/>
          <w:color w:val="000000"/>
        </w:rPr>
      </w:pPr>
      <w:r>
        <w:t>Facultad de Ciencias Exactas, Químicas y Naturales (</w:t>
      </w:r>
      <w:proofErr w:type="spellStart"/>
      <w:r>
        <w:t>FCEQyN</w:t>
      </w:r>
      <w:proofErr w:type="spellEnd"/>
      <w:r>
        <w:t xml:space="preserve">), </w:t>
      </w:r>
      <w:proofErr w:type="spellStart"/>
      <w:r>
        <w:t>UNaM</w:t>
      </w:r>
      <w:proofErr w:type="spellEnd"/>
      <w:r>
        <w:t>, Félix de Azara 1552, Posadas, Misiones, Argentina</w:t>
      </w:r>
      <w:r>
        <w:rPr>
          <w:rFonts w:eastAsia="Times New Roman"/>
          <w:color w:val="000000"/>
        </w:rPr>
        <w:t>.</w:t>
      </w:r>
    </w:p>
    <w:p w14:paraId="2300F33F" w14:textId="77777777" w:rsidR="00BE6D06" w:rsidRDefault="00BE6D06" w:rsidP="00BE6D06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  <w:rPr>
          <w:color w:val="000000"/>
        </w:rPr>
      </w:pPr>
      <w:r>
        <w:rPr>
          <w:rFonts w:eastAsia="Times New Roman"/>
          <w:color w:val="000000"/>
        </w:rPr>
        <w:t>Departamento de Química Biológica, Facultad de Agricultura, Universidad de Yamaguchi, Yamaguchi, Japón.</w:t>
      </w:r>
    </w:p>
    <w:p w14:paraId="4261B1B3" w14:textId="77777777" w:rsidR="00BE6D06" w:rsidRPr="00BE6D06" w:rsidRDefault="00BE6D06" w:rsidP="00BE6D06">
      <w:pPr>
        <w:pStyle w:val="Prrafodelista"/>
        <w:numPr>
          <w:ilvl w:val="0"/>
          <w:numId w:val="1"/>
        </w:numPr>
        <w:shd w:val="clear" w:color="auto" w:fill="FFFFFF"/>
        <w:spacing w:after="120" w:line="240" w:lineRule="auto"/>
        <w:ind w:leftChars="0" w:firstLineChars="0"/>
        <w:rPr>
          <w:rStyle w:val="Hipervnculo"/>
          <w:color w:val="auto"/>
          <w:u w:val="none"/>
        </w:rPr>
      </w:pPr>
      <w:r w:rsidRPr="00BE6D06">
        <w:rPr>
          <w:rStyle w:val="Hipervnculo"/>
          <w:rFonts w:eastAsia="Times New Roman"/>
          <w:color w:val="auto"/>
          <w:u w:val="none"/>
        </w:rPr>
        <w:t>Centro de Investigación y Desarrollo en Fermentaciones Industriales (CINDEFI, UNLP, CONICET La Plata), Facultad de Ciencias Exactas, UNLP. 47 y 115, La Plata, Buenos Aires, Argentina.</w:t>
      </w:r>
    </w:p>
    <w:p w14:paraId="2B29F82F" w14:textId="77777777" w:rsidR="00BE6D06" w:rsidRDefault="00F25969" w:rsidP="00BE6D06">
      <w:pPr>
        <w:shd w:val="clear" w:color="auto" w:fill="FFFFFF"/>
        <w:spacing w:line="240" w:lineRule="auto"/>
        <w:ind w:leftChars="0" w:left="2" w:hanging="2"/>
        <w:rPr>
          <w:rFonts w:eastAsia="Times New Roman"/>
        </w:rPr>
      </w:pPr>
      <w:hyperlink r:id="rId8" w:history="1">
        <w:r w:rsidR="00BE6D06">
          <w:rPr>
            <w:rStyle w:val="Hipervnculo"/>
            <w:rFonts w:eastAsia="Times New Roman"/>
          </w:rPr>
          <w:t>anabutiuk@fceqyn.unam.edu.ar</w:t>
        </w:r>
      </w:hyperlink>
    </w:p>
    <w:p w14:paraId="1EBAF535" w14:textId="77777777" w:rsidR="00015BC8" w:rsidRDefault="00015BC8">
      <w:pPr>
        <w:spacing w:after="0" w:line="240" w:lineRule="auto"/>
        <w:ind w:left="0" w:hanging="2"/>
      </w:pPr>
    </w:p>
    <w:p w14:paraId="1B2F0193" w14:textId="0ECDC374" w:rsidR="005C17A9" w:rsidRPr="005C17A9" w:rsidRDefault="00BE6D06" w:rsidP="00BE6D06">
      <w:pPr>
        <w:autoSpaceDE w:val="0"/>
        <w:autoSpaceDN w:val="0"/>
        <w:adjustRightInd w:val="0"/>
        <w:spacing w:after="0" w:line="240" w:lineRule="auto"/>
        <w:ind w:left="0" w:hanging="2"/>
        <w:rPr>
          <w:bCs/>
          <w:color w:val="FF0000"/>
          <w:lang w:val="es-ES_tradnl"/>
        </w:rPr>
      </w:pPr>
      <w:r w:rsidRPr="00AD0244">
        <w:t xml:space="preserve">El proceso de fermentación sobre sustrato sólido (FSS) ha sido ampliamente utilizado para la obtención de enzimas microbianas, por su bajo costo y simplicidad, permitiendo además el aprovechamiento de subproductos de la agro-industria. La </w:t>
      </w:r>
      <w:proofErr w:type="spellStart"/>
      <w:r w:rsidRPr="00AD0244">
        <w:t>clorogenato</w:t>
      </w:r>
      <w:proofErr w:type="spellEnd"/>
      <w:r w:rsidRPr="00AD0244">
        <w:t xml:space="preserve"> hidrolasa (</w:t>
      </w:r>
      <w:proofErr w:type="spellStart"/>
      <w:r w:rsidRPr="00AD0244">
        <w:t>CHasa</w:t>
      </w:r>
      <w:proofErr w:type="spellEnd"/>
      <w:r w:rsidRPr="00AD0244">
        <w:t xml:space="preserve">, EC 3.1.1.42) es una enzima microbiana, inducible, de interés industrial que cataliza la hidrólisis del ácido clorogénico (ACG), liberando cantidades </w:t>
      </w:r>
      <w:proofErr w:type="spellStart"/>
      <w:r w:rsidRPr="00AD0244">
        <w:t>equimolares</w:t>
      </w:r>
      <w:proofErr w:type="spellEnd"/>
      <w:r w:rsidRPr="00AD0244">
        <w:t xml:space="preserve"> de ácidos </w:t>
      </w:r>
      <w:proofErr w:type="spellStart"/>
      <w:r w:rsidRPr="00AD0244">
        <w:t>quínico</w:t>
      </w:r>
      <w:proofErr w:type="spellEnd"/>
      <w:r w:rsidRPr="00AD0244">
        <w:t xml:space="preserve"> (AQ) y cafeico (AC), químicos finos de interés industrial.</w:t>
      </w:r>
      <w:r w:rsidR="007C4AE9">
        <w:t xml:space="preserve"> </w:t>
      </w:r>
      <w:r w:rsidRPr="00AD0244">
        <w:t>La yerba mate</w:t>
      </w:r>
      <w:r w:rsidR="001B3ABC">
        <w:t xml:space="preserve"> </w:t>
      </w:r>
      <w:r w:rsidRPr="001B3ABC">
        <w:t>(</w:t>
      </w:r>
      <w:proofErr w:type="spellStart"/>
      <w:r w:rsidR="001B3ABC" w:rsidRPr="001B3ABC">
        <w:rPr>
          <w:rStyle w:val="fontstyle21"/>
          <w:rFonts w:ascii="Arial" w:hAnsi="Arial" w:cs="Arial"/>
        </w:rPr>
        <w:t>Ilex</w:t>
      </w:r>
      <w:proofErr w:type="spellEnd"/>
      <w:r w:rsidR="001B3ABC" w:rsidRPr="001B3ABC">
        <w:rPr>
          <w:rStyle w:val="fontstyle21"/>
          <w:rFonts w:ascii="Arial" w:hAnsi="Arial" w:cs="Arial"/>
        </w:rPr>
        <w:t xml:space="preserve"> </w:t>
      </w:r>
      <w:proofErr w:type="spellStart"/>
      <w:r w:rsidR="001B3ABC" w:rsidRPr="001B3ABC">
        <w:rPr>
          <w:rStyle w:val="fontstyle21"/>
          <w:rFonts w:ascii="Arial" w:hAnsi="Arial" w:cs="Arial"/>
        </w:rPr>
        <w:t>paraguariensis</w:t>
      </w:r>
      <w:proofErr w:type="spellEnd"/>
      <w:r w:rsidRPr="001B3ABC">
        <w:t>) c</w:t>
      </w:r>
      <w:r w:rsidRPr="00AD0244">
        <w:t xml:space="preserve">ontiene altos niveles de ACG, y puede ser utilizada como sustrato e inductor para la producción de la enzima </w:t>
      </w:r>
      <w:proofErr w:type="spellStart"/>
      <w:r w:rsidRPr="00AD0244">
        <w:t>CHasa</w:t>
      </w:r>
      <w:proofErr w:type="spellEnd"/>
      <w:r w:rsidRPr="00AD0244">
        <w:t xml:space="preserve"> por hongos filamentosos</w:t>
      </w:r>
      <w:r w:rsidRPr="00AD0244">
        <w:rPr>
          <w:i/>
        </w:rPr>
        <w:t>.</w:t>
      </w:r>
      <w:r w:rsidRPr="00AD0244">
        <w:t xml:space="preserve"> El objetivo del presente trabajo fue cultivar hongos del género </w:t>
      </w:r>
      <w:r w:rsidRPr="00AD0244">
        <w:rPr>
          <w:i/>
          <w:iCs/>
        </w:rPr>
        <w:t>Aspergillus</w:t>
      </w:r>
      <w:r w:rsidRPr="00AD0244">
        <w:t xml:space="preserve"> sobre residuos de yerba mate mediante FSS para la obtención de un material fúngico sólido con actividad </w:t>
      </w:r>
      <w:proofErr w:type="spellStart"/>
      <w:r w:rsidRPr="00AD0244">
        <w:t>CHasa</w:t>
      </w:r>
      <w:proofErr w:type="spellEnd"/>
      <w:r w:rsidRPr="00AD0244">
        <w:t xml:space="preserve"> (</w:t>
      </w:r>
      <w:proofErr w:type="spellStart"/>
      <w:r w:rsidRPr="00AD0244">
        <w:t>koji</w:t>
      </w:r>
      <w:proofErr w:type="spellEnd"/>
      <w:r w:rsidRPr="00AD0244">
        <w:t xml:space="preserve">), y evaluar el efecto de diferentes factores sobre la producción de la enzima. </w:t>
      </w:r>
      <w:r w:rsidRPr="00AD0244">
        <w:rPr>
          <w:lang w:val="es-ES_tradnl"/>
        </w:rPr>
        <w:t>L</w:t>
      </w:r>
      <w:r w:rsidRPr="00AD0244">
        <w:rPr>
          <w:lang w:val="es-ES"/>
        </w:rPr>
        <w:t xml:space="preserve">as cepas de </w:t>
      </w:r>
      <w:r w:rsidRPr="00AD0244">
        <w:rPr>
          <w:i/>
          <w:lang w:val="es-ES"/>
        </w:rPr>
        <w:t xml:space="preserve">A. </w:t>
      </w:r>
      <w:proofErr w:type="spellStart"/>
      <w:r w:rsidRPr="00AD0244">
        <w:rPr>
          <w:i/>
          <w:lang w:val="es-ES"/>
        </w:rPr>
        <w:t>niger</w:t>
      </w:r>
      <w:proofErr w:type="spellEnd"/>
      <w:r w:rsidRPr="00AD0244">
        <w:rPr>
          <w:i/>
          <w:lang w:val="es-ES"/>
        </w:rPr>
        <w:t xml:space="preserve"> </w:t>
      </w:r>
      <w:r w:rsidRPr="00AD0244">
        <w:rPr>
          <w:lang w:val="es-ES"/>
        </w:rPr>
        <w:t xml:space="preserve">AKU 3302 y </w:t>
      </w:r>
      <w:r w:rsidRPr="00AD0244">
        <w:rPr>
          <w:i/>
          <w:lang w:val="es-ES"/>
        </w:rPr>
        <w:t xml:space="preserve">A. </w:t>
      </w:r>
      <w:proofErr w:type="spellStart"/>
      <w:r w:rsidRPr="00AD0244">
        <w:rPr>
          <w:i/>
          <w:lang w:val="es-ES"/>
        </w:rPr>
        <w:t>sojae</w:t>
      </w:r>
      <w:proofErr w:type="spellEnd"/>
      <w:r w:rsidRPr="00AD0244">
        <w:rPr>
          <w:lang w:val="es-ES"/>
        </w:rPr>
        <w:t xml:space="preserve"> AKU 3312 fueron cultivadas en frascos </w:t>
      </w:r>
      <w:proofErr w:type="spellStart"/>
      <w:r w:rsidRPr="00AD0244">
        <w:rPr>
          <w:lang w:val="es-ES"/>
        </w:rPr>
        <w:t>Erlenmeyers</w:t>
      </w:r>
      <w:proofErr w:type="spellEnd"/>
      <w:r w:rsidRPr="00AD0244">
        <w:rPr>
          <w:lang w:val="es-ES"/>
        </w:rPr>
        <w:t xml:space="preserve"> conteniendo medio </w:t>
      </w:r>
      <w:proofErr w:type="spellStart"/>
      <w:r w:rsidRPr="00AD0244">
        <w:rPr>
          <w:lang w:val="es-ES"/>
        </w:rPr>
        <w:t>Czapek</w:t>
      </w:r>
      <w:proofErr w:type="spellEnd"/>
      <w:r w:rsidRPr="00AD0244">
        <w:rPr>
          <w:lang w:val="es-ES"/>
        </w:rPr>
        <w:t xml:space="preserve"> líquido a 30°C, durante 48 h, con agitación. </w:t>
      </w:r>
      <w:r w:rsidR="00D37175">
        <w:rPr>
          <w:lang w:val="es-ES"/>
        </w:rPr>
        <w:t>E</w:t>
      </w:r>
      <w:r w:rsidRPr="00AD0244">
        <w:t xml:space="preserve">l contenido total de cada Erlenmeyer, compuesto por pellets y medio de cultivo </w:t>
      </w:r>
      <w:proofErr w:type="spellStart"/>
      <w:r w:rsidRPr="00AD0244">
        <w:t>semi</w:t>
      </w:r>
      <w:proofErr w:type="spellEnd"/>
      <w:r w:rsidRPr="00AD0244">
        <w:t xml:space="preserve">-agotado, fue utilizado para inocular bandejas de </w:t>
      </w:r>
      <w:r w:rsidRPr="00AD0244">
        <w:rPr>
          <w:lang w:val="es-ES"/>
        </w:rPr>
        <w:t xml:space="preserve">madera </w:t>
      </w:r>
      <w:r w:rsidRPr="00AD0244">
        <w:t xml:space="preserve">conteniendo residuos de </w:t>
      </w:r>
      <w:r w:rsidR="001B3ABC">
        <w:t xml:space="preserve">yerba </w:t>
      </w:r>
      <w:r w:rsidR="001B3ABC" w:rsidRPr="006D5F7B">
        <w:t>mate (</w:t>
      </w:r>
      <w:r w:rsidRPr="006D5F7B">
        <w:t>YM</w:t>
      </w:r>
      <w:r w:rsidR="001B3ABC" w:rsidRPr="006D5F7B">
        <w:t>)</w:t>
      </w:r>
      <w:r w:rsidRPr="00AD0244">
        <w:t xml:space="preserve"> estéril. Las bandejas fueron incubadas a 30°C durante 7 días. Se determinó el efecto del tipo de residuo de YM sobre la producción de la enzima: a) mezcla compuesta por 80%</w:t>
      </w:r>
      <w:r w:rsidRPr="00AD0244">
        <w:rPr>
          <w:lang w:val="es-ES_tradnl"/>
        </w:rPr>
        <w:t xml:space="preserve"> del derrame en tolva y molino y 20% polvo de descarte (</w:t>
      </w:r>
      <w:r w:rsidRPr="00AD0244">
        <w:t>RTM</w:t>
      </w:r>
      <w:r w:rsidRPr="00AD0244">
        <w:rPr>
          <w:vertAlign w:val="subscript"/>
        </w:rPr>
        <w:t>80</w:t>
      </w:r>
      <w:r w:rsidRPr="00AD0244">
        <w:t>/PD</w:t>
      </w:r>
      <w:r w:rsidRPr="00AD0244">
        <w:rPr>
          <w:vertAlign w:val="subscript"/>
        </w:rPr>
        <w:t>20</w:t>
      </w:r>
      <w:r w:rsidRPr="00AD0244">
        <w:t>)</w:t>
      </w:r>
      <w:r w:rsidRPr="00AD0244">
        <w:rPr>
          <w:lang w:val="es-ES_tradnl"/>
        </w:rPr>
        <w:t xml:space="preserve">; b) </w:t>
      </w:r>
      <w:r w:rsidRPr="00AD0244">
        <w:t xml:space="preserve">100% polvo de descarte (PD) y c) 100 % </w:t>
      </w:r>
      <w:r w:rsidRPr="00AD0244">
        <w:rPr>
          <w:lang w:val="es-ES_tradnl"/>
        </w:rPr>
        <w:t xml:space="preserve">garrote </w:t>
      </w:r>
      <w:r w:rsidRPr="00AD0244">
        <w:t>molido y tamizado (GMT)</w:t>
      </w:r>
      <w:r w:rsidRPr="00AD0244">
        <w:rPr>
          <w:lang w:val="es-ES_tradnl"/>
        </w:rPr>
        <w:t>. Posteriormente se evaluó, el efecto del tiempo de fermentación (</w:t>
      </w:r>
      <w:r w:rsidRPr="00AD0244">
        <w:rPr>
          <w:lang w:val="es-ES"/>
        </w:rPr>
        <w:t xml:space="preserve">7 y 14 días) y </w:t>
      </w:r>
      <w:r w:rsidRPr="00AD0244">
        <w:t xml:space="preserve">el </w:t>
      </w:r>
      <w:r w:rsidRPr="00AD0244">
        <w:rPr>
          <w:lang w:val="es-ES"/>
        </w:rPr>
        <w:t xml:space="preserve">agregado de </w:t>
      </w:r>
      <w:r w:rsidRPr="00AD0244">
        <w:t>sacarosa (5 y 10 g/L) y NO</w:t>
      </w:r>
      <w:r w:rsidRPr="00AD0244">
        <w:rPr>
          <w:vertAlign w:val="subscript"/>
        </w:rPr>
        <w:t>3</w:t>
      </w:r>
      <w:r w:rsidRPr="00AD0244">
        <w:t>Na</w:t>
      </w:r>
      <w:r w:rsidRPr="00AD0244">
        <w:rPr>
          <w:bCs/>
        </w:rPr>
        <w:t xml:space="preserve"> (0 y 2 g/L</w:t>
      </w:r>
      <w:r w:rsidRPr="00AD0244">
        <w:t xml:space="preserve">) al sustrato sólido, </w:t>
      </w:r>
      <w:r w:rsidRPr="00AD0244">
        <w:rPr>
          <w:lang w:val="es-ES"/>
        </w:rPr>
        <w:t xml:space="preserve">utilizando en este último caso un </w:t>
      </w:r>
      <w:r w:rsidRPr="00AD0244">
        <w:t>diseño factorial 2</w:t>
      </w:r>
      <w:r w:rsidRPr="00AD0244">
        <w:rPr>
          <w:vertAlign w:val="superscript"/>
        </w:rPr>
        <w:t>2</w:t>
      </w:r>
      <w:r w:rsidRPr="00AD0244">
        <w:t xml:space="preserve">. </w:t>
      </w:r>
      <w:r w:rsidRPr="00AD0244">
        <w:rPr>
          <w:lang w:val="es-ES_tradnl"/>
        </w:rPr>
        <w:t xml:space="preserve">La actividad </w:t>
      </w:r>
      <w:proofErr w:type="spellStart"/>
      <w:r w:rsidRPr="00AD0244">
        <w:rPr>
          <w:lang w:val="es-ES_tradnl"/>
        </w:rPr>
        <w:t>CHasa</w:t>
      </w:r>
      <w:proofErr w:type="spellEnd"/>
      <w:r w:rsidRPr="00AD0244">
        <w:rPr>
          <w:lang w:val="es-ES_tradnl"/>
        </w:rPr>
        <w:t xml:space="preserve"> del </w:t>
      </w:r>
      <w:proofErr w:type="spellStart"/>
      <w:r w:rsidRPr="00AD0244">
        <w:rPr>
          <w:lang w:val="es-ES_tradnl"/>
        </w:rPr>
        <w:t>koji</w:t>
      </w:r>
      <w:proofErr w:type="spellEnd"/>
      <w:r w:rsidRPr="00AD0244">
        <w:rPr>
          <w:lang w:val="es-ES_tradnl"/>
        </w:rPr>
        <w:t xml:space="preserve"> producido a partir del crecimiento de </w:t>
      </w:r>
      <w:r w:rsidRPr="00AD0244">
        <w:rPr>
          <w:bCs/>
          <w:i/>
          <w:lang w:val="es-ES_tradnl"/>
        </w:rPr>
        <w:t xml:space="preserve">A. </w:t>
      </w:r>
      <w:proofErr w:type="spellStart"/>
      <w:r w:rsidRPr="00AD0244">
        <w:rPr>
          <w:bCs/>
          <w:i/>
          <w:lang w:val="es-ES_tradnl"/>
        </w:rPr>
        <w:t>niger</w:t>
      </w:r>
      <w:proofErr w:type="spellEnd"/>
      <w:r w:rsidRPr="00AD0244">
        <w:rPr>
          <w:bCs/>
          <w:lang w:val="es-ES_tradnl"/>
        </w:rPr>
        <w:t xml:space="preserve"> AKU 3302 y </w:t>
      </w:r>
      <w:r w:rsidRPr="00AD0244">
        <w:rPr>
          <w:i/>
          <w:lang w:val="es-ES"/>
        </w:rPr>
        <w:t xml:space="preserve">A. </w:t>
      </w:r>
      <w:proofErr w:type="spellStart"/>
      <w:r w:rsidRPr="00AD0244">
        <w:rPr>
          <w:i/>
          <w:lang w:val="es-ES"/>
        </w:rPr>
        <w:t>sojae</w:t>
      </w:r>
      <w:proofErr w:type="spellEnd"/>
      <w:r w:rsidRPr="00AD0244">
        <w:rPr>
          <w:lang w:val="es-ES"/>
        </w:rPr>
        <w:t xml:space="preserve"> AKU 3312 </w:t>
      </w:r>
      <w:r w:rsidRPr="00AD0244">
        <w:rPr>
          <w:bCs/>
          <w:lang w:val="es-ES_tradnl"/>
        </w:rPr>
        <w:t xml:space="preserve">sobre </w:t>
      </w:r>
      <w:r w:rsidRPr="00AD0244">
        <w:t>RTM</w:t>
      </w:r>
      <w:r w:rsidRPr="00AD0244">
        <w:rPr>
          <w:vertAlign w:val="subscript"/>
        </w:rPr>
        <w:t>80</w:t>
      </w:r>
      <w:r w:rsidRPr="00AD0244">
        <w:t>/PD</w:t>
      </w:r>
      <w:r w:rsidRPr="00AD0244">
        <w:rPr>
          <w:vertAlign w:val="subscript"/>
        </w:rPr>
        <w:t>20</w:t>
      </w:r>
      <w:r w:rsidRPr="00AD0244">
        <w:t xml:space="preserve"> durante 7 días, fue de ~</w:t>
      </w:r>
      <w:r w:rsidRPr="00AD0244">
        <w:rPr>
          <w:bCs/>
          <w:lang w:val="es-ES_tradnl"/>
        </w:rPr>
        <w:t>2,06 UE/</w:t>
      </w:r>
      <w:proofErr w:type="spellStart"/>
      <w:r w:rsidRPr="00AD0244">
        <w:rPr>
          <w:bCs/>
          <w:lang w:val="es-ES_tradnl"/>
        </w:rPr>
        <w:t>g</w:t>
      </w:r>
      <w:r w:rsidRPr="00AD0244">
        <w:rPr>
          <w:bCs/>
          <w:vertAlign w:val="subscript"/>
          <w:lang w:val="es-ES_tradnl"/>
        </w:rPr>
        <w:t>koji</w:t>
      </w:r>
      <w:proofErr w:type="spellEnd"/>
      <w:r w:rsidRPr="00AD0244">
        <w:rPr>
          <w:bCs/>
          <w:lang w:val="es-ES_tradnl"/>
        </w:rPr>
        <w:t xml:space="preserve"> y </w:t>
      </w:r>
      <w:r w:rsidRPr="00AD0244">
        <w:t>~</w:t>
      </w:r>
      <w:r w:rsidRPr="00AD0244">
        <w:rPr>
          <w:bCs/>
          <w:lang w:val="es-ES_tradnl"/>
        </w:rPr>
        <w:t>1,21 UE/</w:t>
      </w:r>
      <w:proofErr w:type="spellStart"/>
      <w:r w:rsidRPr="00AD0244">
        <w:rPr>
          <w:bCs/>
          <w:lang w:val="es-ES_tradnl"/>
        </w:rPr>
        <w:t>g</w:t>
      </w:r>
      <w:r w:rsidRPr="00AD0244">
        <w:rPr>
          <w:bCs/>
          <w:vertAlign w:val="subscript"/>
          <w:lang w:val="es-ES_tradnl"/>
        </w:rPr>
        <w:t>koji</w:t>
      </w:r>
      <w:proofErr w:type="spellEnd"/>
      <w:r w:rsidRPr="00AD0244">
        <w:rPr>
          <w:bCs/>
          <w:lang w:val="es-ES_tradnl"/>
        </w:rPr>
        <w:t xml:space="preserve">, respectivamente. </w:t>
      </w:r>
      <w:r w:rsidRPr="00AD0244">
        <w:rPr>
          <w:bCs/>
          <w:i/>
          <w:lang w:val="es-ES_tradnl"/>
        </w:rPr>
        <w:t xml:space="preserve">A. </w:t>
      </w:r>
      <w:proofErr w:type="spellStart"/>
      <w:r w:rsidRPr="00AD0244">
        <w:rPr>
          <w:bCs/>
          <w:i/>
          <w:lang w:val="es-ES_tradnl"/>
        </w:rPr>
        <w:t>niger</w:t>
      </w:r>
      <w:proofErr w:type="spellEnd"/>
      <w:r w:rsidRPr="00AD0244">
        <w:rPr>
          <w:bCs/>
          <w:lang w:val="es-ES_tradnl"/>
        </w:rPr>
        <w:t xml:space="preserve"> AKU 3302 fue seleccionado para los estudios posteriores</w:t>
      </w:r>
      <w:r w:rsidRPr="00AD0244">
        <w:rPr>
          <w:lang w:val="es-ES_tradnl"/>
        </w:rPr>
        <w:t xml:space="preserve">. La producción de la enzima fue despreciable cuando </w:t>
      </w:r>
      <w:r w:rsidR="005C17A9">
        <w:rPr>
          <w:lang w:val="es-ES_tradnl"/>
        </w:rPr>
        <w:t xml:space="preserve">los cultivos se realizaron </w:t>
      </w:r>
      <w:r w:rsidRPr="00AD0244">
        <w:rPr>
          <w:lang w:val="es-ES_tradnl"/>
        </w:rPr>
        <w:t xml:space="preserve">sobre PD o GMT. La actividad </w:t>
      </w:r>
      <w:proofErr w:type="spellStart"/>
      <w:r w:rsidRPr="00AD0244">
        <w:rPr>
          <w:lang w:val="es-ES_tradnl"/>
        </w:rPr>
        <w:t>CHasa</w:t>
      </w:r>
      <w:proofErr w:type="spellEnd"/>
      <w:r w:rsidRPr="00AD0244">
        <w:rPr>
          <w:lang w:val="es-ES_tradnl"/>
        </w:rPr>
        <w:t xml:space="preserve"> del </w:t>
      </w:r>
      <w:proofErr w:type="spellStart"/>
      <w:r w:rsidRPr="00AD0244">
        <w:rPr>
          <w:lang w:val="es-ES_tradnl"/>
        </w:rPr>
        <w:t>koji</w:t>
      </w:r>
      <w:proofErr w:type="spellEnd"/>
      <w:r w:rsidRPr="00AD0244">
        <w:rPr>
          <w:lang w:val="es-ES_tradnl"/>
        </w:rPr>
        <w:t xml:space="preserve"> obtenido a los 14 días de cultivo fue de 0,64 UE/</w:t>
      </w:r>
      <w:proofErr w:type="spellStart"/>
      <w:r w:rsidRPr="00AD0244">
        <w:rPr>
          <w:bCs/>
          <w:lang w:val="es-ES_tradnl"/>
        </w:rPr>
        <w:t>g</w:t>
      </w:r>
      <w:r w:rsidRPr="00AD0244">
        <w:rPr>
          <w:bCs/>
          <w:vertAlign w:val="subscript"/>
          <w:lang w:val="es-ES_tradnl"/>
        </w:rPr>
        <w:t>koji</w:t>
      </w:r>
      <w:proofErr w:type="spellEnd"/>
      <w:r w:rsidRPr="00AD0244">
        <w:rPr>
          <w:lang w:val="es-ES_tradnl"/>
        </w:rPr>
        <w:t xml:space="preserve">, valor este inferior al obtenido a los 7 días. </w:t>
      </w:r>
      <w:r w:rsidRPr="00AD0244">
        <w:t>El diseño factorial 2</w:t>
      </w:r>
      <w:r w:rsidRPr="00AD0244">
        <w:rPr>
          <w:vertAlign w:val="superscript"/>
        </w:rPr>
        <w:t>2</w:t>
      </w:r>
      <w:r w:rsidRPr="00AD0244">
        <w:t xml:space="preserve"> reveló que la sacarosa influyó significativamente y de manera positiva sobre la producción de la enzima (P&lt; 0,05), mientras que </w:t>
      </w:r>
      <w:r w:rsidR="00D37175">
        <w:t>la influencia d</w:t>
      </w:r>
      <w:r w:rsidRPr="00AD0244">
        <w:t xml:space="preserve">el nitrógeno </w:t>
      </w:r>
      <w:r w:rsidR="00D37175">
        <w:t xml:space="preserve">no fue </w:t>
      </w:r>
      <w:r w:rsidRPr="00AD0244">
        <w:t xml:space="preserve">significativa (P&gt;0,05). El mayor valor de actividad </w:t>
      </w:r>
      <w:proofErr w:type="spellStart"/>
      <w:r w:rsidRPr="00AD0244">
        <w:t>CHasa</w:t>
      </w:r>
      <w:proofErr w:type="spellEnd"/>
      <w:r w:rsidRPr="00AD0244">
        <w:t xml:space="preserve"> del </w:t>
      </w:r>
      <w:proofErr w:type="spellStart"/>
      <w:r w:rsidRPr="00AD0244">
        <w:t>koji</w:t>
      </w:r>
      <w:proofErr w:type="spellEnd"/>
      <w:r w:rsidRPr="00AD0244">
        <w:t>, con 10 g/L de sacarosa fue de 3,67 ± 0,18 UE/</w:t>
      </w:r>
      <w:proofErr w:type="spellStart"/>
      <w:r w:rsidRPr="00AD0244">
        <w:rPr>
          <w:bCs/>
          <w:lang w:val="es-ES_tradnl"/>
        </w:rPr>
        <w:t>g</w:t>
      </w:r>
      <w:r w:rsidRPr="00AD0244">
        <w:rPr>
          <w:bCs/>
          <w:vertAlign w:val="subscript"/>
          <w:lang w:val="es-ES_tradnl"/>
        </w:rPr>
        <w:t>koji</w:t>
      </w:r>
      <w:proofErr w:type="spellEnd"/>
      <w:r w:rsidRPr="00AD0244">
        <w:rPr>
          <w:bCs/>
          <w:lang w:val="es-ES_tradnl"/>
        </w:rPr>
        <w:t>.</w:t>
      </w:r>
      <w:r w:rsidR="00761B5C">
        <w:rPr>
          <w:bCs/>
          <w:lang w:val="es-ES_tradnl"/>
        </w:rPr>
        <w:t xml:space="preserve"> </w:t>
      </w:r>
    </w:p>
    <w:p w14:paraId="54F1369A" w14:textId="3B097F2D" w:rsidR="00BE6D06" w:rsidRPr="00AD0244" w:rsidRDefault="00BE6D06" w:rsidP="00BE6D06">
      <w:pPr>
        <w:autoSpaceDE w:val="0"/>
        <w:autoSpaceDN w:val="0"/>
        <w:adjustRightInd w:val="0"/>
        <w:spacing w:after="0" w:line="240" w:lineRule="auto"/>
        <w:ind w:left="0" w:hanging="2"/>
      </w:pPr>
      <w:r w:rsidRPr="00AD0244">
        <w:lastRenderedPageBreak/>
        <w:t xml:space="preserve">Se </w:t>
      </w:r>
      <w:r w:rsidR="00D37175">
        <w:t>preparó</w:t>
      </w:r>
      <w:r w:rsidRPr="00AD0244">
        <w:t xml:space="preserve"> un </w:t>
      </w:r>
      <w:proofErr w:type="spellStart"/>
      <w:r w:rsidRPr="00AD0244">
        <w:t>koji</w:t>
      </w:r>
      <w:proofErr w:type="spellEnd"/>
      <w:r w:rsidRPr="00AD0244">
        <w:t xml:space="preserve"> </w:t>
      </w:r>
      <w:r w:rsidRPr="00AD0244">
        <w:rPr>
          <w:i/>
          <w:iCs/>
        </w:rPr>
        <w:t xml:space="preserve">de A. </w:t>
      </w:r>
      <w:proofErr w:type="spellStart"/>
      <w:r w:rsidRPr="00AD0244">
        <w:rPr>
          <w:i/>
          <w:iCs/>
        </w:rPr>
        <w:t>niger</w:t>
      </w:r>
      <w:proofErr w:type="spellEnd"/>
      <w:r w:rsidRPr="00AD0244">
        <w:t xml:space="preserve"> AKU 3302 con </w:t>
      </w:r>
      <w:r w:rsidR="00D37175">
        <w:t xml:space="preserve">elevada </w:t>
      </w:r>
      <w:r w:rsidRPr="00AD0244">
        <w:t xml:space="preserve">actividad </w:t>
      </w:r>
      <w:proofErr w:type="spellStart"/>
      <w:r w:rsidRPr="00AD0244">
        <w:t>CHasa</w:t>
      </w:r>
      <w:proofErr w:type="spellEnd"/>
      <w:r w:rsidRPr="00AD0244">
        <w:t xml:space="preserve">, utilizando residuos de la industria yerbatera </w:t>
      </w:r>
      <w:r w:rsidRPr="00AD0244">
        <w:rPr>
          <w:lang w:val="es-ES_tradnl"/>
        </w:rPr>
        <w:t>como soporte e inductor</w:t>
      </w:r>
      <w:r w:rsidR="00D37175">
        <w:rPr>
          <w:lang w:val="es-ES_tradnl"/>
        </w:rPr>
        <w:t xml:space="preserve">, para su uso </w:t>
      </w:r>
      <w:r w:rsidR="007339D1">
        <w:rPr>
          <w:lang w:val="es-ES_tradnl"/>
        </w:rPr>
        <w:t xml:space="preserve">posterior </w:t>
      </w:r>
      <w:r w:rsidR="00D37175">
        <w:rPr>
          <w:lang w:val="es-ES_tradnl"/>
        </w:rPr>
        <w:t>como biocatalizador</w:t>
      </w:r>
      <w:r w:rsidR="007339D1">
        <w:rPr>
          <w:lang w:val="es-ES_tradnl"/>
        </w:rPr>
        <w:t xml:space="preserve"> naturalmente</w:t>
      </w:r>
      <w:r w:rsidR="00D37175">
        <w:rPr>
          <w:lang w:val="es-ES_tradnl"/>
        </w:rPr>
        <w:t xml:space="preserve"> inmovilizado.</w:t>
      </w:r>
      <w:r w:rsidRPr="00AD0244">
        <w:t xml:space="preserve"> </w:t>
      </w:r>
    </w:p>
    <w:p w14:paraId="44C8A064" w14:textId="77777777" w:rsidR="00BE6D06" w:rsidRPr="00AD0244" w:rsidRDefault="00BE6D06" w:rsidP="00BE6D06">
      <w:pPr>
        <w:autoSpaceDE w:val="0"/>
        <w:autoSpaceDN w:val="0"/>
        <w:adjustRightInd w:val="0"/>
        <w:spacing w:after="0" w:line="240" w:lineRule="auto"/>
        <w:ind w:left="0" w:hanging="2"/>
      </w:pPr>
    </w:p>
    <w:p w14:paraId="5FBDEC20" w14:textId="77777777" w:rsidR="00BE6D06" w:rsidRPr="00AD0244" w:rsidRDefault="00BE6D06" w:rsidP="00BE6D06">
      <w:pPr>
        <w:spacing w:after="0" w:line="240" w:lineRule="auto"/>
        <w:ind w:left="0" w:hanging="2"/>
      </w:pPr>
      <w:r w:rsidRPr="00BE6D06">
        <w:rPr>
          <w:i/>
        </w:rPr>
        <w:t>Agradecimientos</w:t>
      </w:r>
      <w:r w:rsidRPr="00AD0244">
        <w:t xml:space="preserve">: esta investigación fue parcialmente financiada por el Instituto Nacional de la Yerba Mate (INYM, Argentina) y por el Consejo Nacional </w:t>
      </w:r>
      <w:r w:rsidRPr="00AD0244">
        <w:rPr>
          <w:shd w:val="clear" w:color="auto" w:fill="FFFFFF"/>
        </w:rPr>
        <w:t>de Investigaciones Científicas y Técnicas (CONICET), a través de un proyecto PIO CONICET-INYM.</w:t>
      </w:r>
    </w:p>
    <w:p w14:paraId="141872A0" w14:textId="77777777" w:rsidR="00BE6D06" w:rsidRPr="00AD0244" w:rsidRDefault="00BE6D06" w:rsidP="00BE6D06">
      <w:pPr>
        <w:spacing w:after="0" w:line="240" w:lineRule="auto"/>
        <w:ind w:left="0" w:hanging="2"/>
      </w:pPr>
    </w:p>
    <w:p w14:paraId="08F2264A" w14:textId="0D34F159" w:rsidR="00BE6D06" w:rsidRPr="007339D1" w:rsidRDefault="00BE6D06" w:rsidP="00BE6D06">
      <w:pPr>
        <w:spacing w:after="0" w:line="240" w:lineRule="auto"/>
        <w:ind w:left="0" w:hanging="2"/>
        <w:rPr>
          <w:color w:val="000000" w:themeColor="text1"/>
        </w:rPr>
      </w:pPr>
      <w:r w:rsidRPr="00AD0244">
        <w:t>Palabras Clave:</w:t>
      </w:r>
      <w:r w:rsidRPr="00AD0244">
        <w:rPr>
          <w:b/>
        </w:rPr>
        <w:t xml:space="preserve"> </w:t>
      </w:r>
      <w:proofErr w:type="spellStart"/>
      <w:r w:rsidR="001B3ABC" w:rsidRPr="007339D1">
        <w:rPr>
          <w:rStyle w:val="fontstyle21"/>
          <w:rFonts w:ascii="Arial" w:hAnsi="Arial" w:cs="Arial"/>
          <w:color w:val="000000" w:themeColor="text1"/>
        </w:rPr>
        <w:t>Ilex</w:t>
      </w:r>
      <w:proofErr w:type="spellEnd"/>
      <w:r w:rsidR="001B3ABC" w:rsidRPr="007339D1">
        <w:rPr>
          <w:rStyle w:val="fontstyle21"/>
          <w:rFonts w:ascii="Arial" w:hAnsi="Arial" w:cs="Arial"/>
          <w:color w:val="000000" w:themeColor="text1"/>
        </w:rPr>
        <w:t xml:space="preserve"> </w:t>
      </w:r>
      <w:proofErr w:type="spellStart"/>
      <w:r w:rsidR="001B3ABC" w:rsidRPr="007339D1">
        <w:rPr>
          <w:rStyle w:val="fontstyle21"/>
          <w:rFonts w:ascii="Arial" w:hAnsi="Arial" w:cs="Arial"/>
          <w:color w:val="000000" w:themeColor="text1"/>
        </w:rPr>
        <w:t>paraguariensis</w:t>
      </w:r>
      <w:proofErr w:type="spellEnd"/>
      <w:r w:rsidR="001B3ABC" w:rsidRPr="007339D1">
        <w:rPr>
          <w:rStyle w:val="fontstyle21"/>
          <w:rFonts w:ascii="Arial" w:hAnsi="Arial" w:cs="Arial"/>
          <w:i w:val="0"/>
          <w:color w:val="000000" w:themeColor="text1"/>
        </w:rPr>
        <w:t>,</w:t>
      </w:r>
      <w:r w:rsidR="001B3ABC" w:rsidRPr="007339D1">
        <w:rPr>
          <w:i/>
          <w:color w:val="000000" w:themeColor="text1"/>
        </w:rPr>
        <w:t xml:space="preserve"> Aspergillus</w:t>
      </w:r>
      <w:r w:rsidR="001B3ABC" w:rsidRPr="007339D1">
        <w:rPr>
          <w:color w:val="000000" w:themeColor="text1"/>
        </w:rPr>
        <w:t xml:space="preserve">, </w:t>
      </w:r>
      <w:r w:rsidRPr="007339D1">
        <w:rPr>
          <w:color w:val="000000" w:themeColor="text1"/>
        </w:rPr>
        <w:t>fermentación sobre sustrato sólido,</w:t>
      </w:r>
      <w:r w:rsidR="007339D1" w:rsidRPr="007339D1">
        <w:rPr>
          <w:color w:val="000000" w:themeColor="text1"/>
        </w:rPr>
        <w:t xml:space="preserve"> diseño factorial, biocatalizador inmovilizado</w:t>
      </w:r>
      <w:r w:rsidRPr="007339D1">
        <w:rPr>
          <w:color w:val="000000" w:themeColor="text1"/>
        </w:rPr>
        <w:t xml:space="preserve">. </w:t>
      </w:r>
    </w:p>
    <w:p w14:paraId="4CB3A745" w14:textId="77777777" w:rsidR="00BE6D06" w:rsidRPr="00AD0244" w:rsidRDefault="00BE6D06" w:rsidP="00BE6D06">
      <w:pPr>
        <w:autoSpaceDE w:val="0"/>
        <w:autoSpaceDN w:val="0"/>
        <w:adjustRightInd w:val="0"/>
        <w:spacing w:after="0" w:line="360" w:lineRule="auto"/>
        <w:ind w:left="0" w:hanging="2"/>
      </w:pPr>
    </w:p>
    <w:p w14:paraId="48A69F80" w14:textId="77777777" w:rsidR="0098420B" w:rsidRDefault="0098420B">
      <w:pPr>
        <w:spacing w:after="0" w:line="240" w:lineRule="auto"/>
        <w:ind w:left="0" w:hanging="2"/>
      </w:pPr>
    </w:p>
    <w:p w14:paraId="3B41C532" w14:textId="77777777" w:rsidR="0098420B" w:rsidRDefault="0098420B">
      <w:pPr>
        <w:spacing w:after="0" w:line="240" w:lineRule="auto"/>
        <w:ind w:left="0" w:hanging="2"/>
      </w:pPr>
    </w:p>
    <w:p w14:paraId="6536E4E1" w14:textId="77777777" w:rsidR="0098420B" w:rsidRDefault="0098420B">
      <w:pPr>
        <w:spacing w:after="0" w:line="240" w:lineRule="auto"/>
        <w:ind w:left="0" w:hanging="2"/>
      </w:pPr>
    </w:p>
    <w:sectPr w:rsidR="0098420B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498BB" w14:textId="77777777" w:rsidR="00F25969" w:rsidRDefault="00F2596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79D4AD8" w14:textId="77777777" w:rsidR="00F25969" w:rsidRDefault="00F2596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43329" w14:textId="77777777" w:rsidR="00F25969" w:rsidRDefault="00F2596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DE5500F" w14:textId="77777777" w:rsidR="00F25969" w:rsidRDefault="00F2596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597CC" w14:textId="77777777" w:rsidR="0098420B" w:rsidRDefault="00333BB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D415CFF" wp14:editId="7F999FB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C35BB"/>
    <w:multiLevelType w:val="hybridMultilevel"/>
    <w:tmpl w:val="9A100404"/>
    <w:lvl w:ilvl="0" w:tplc="5BE6D908">
      <w:start w:val="1"/>
      <w:numFmt w:val="decimal"/>
      <w:lvlText w:val="(%1)"/>
      <w:lvlJc w:val="left"/>
      <w:pPr>
        <w:ind w:left="360" w:hanging="360"/>
      </w:pPr>
      <w:rPr>
        <w:rFonts w:eastAsia="Arial"/>
        <w:color w:val="auto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0B"/>
    <w:rsid w:val="00015BC8"/>
    <w:rsid w:val="00046C22"/>
    <w:rsid w:val="001B3ABC"/>
    <w:rsid w:val="001B403F"/>
    <w:rsid w:val="001C144C"/>
    <w:rsid w:val="002C4BB5"/>
    <w:rsid w:val="0032764D"/>
    <w:rsid w:val="00333BB4"/>
    <w:rsid w:val="003873D3"/>
    <w:rsid w:val="005C17A9"/>
    <w:rsid w:val="006D5F7B"/>
    <w:rsid w:val="007339D1"/>
    <w:rsid w:val="0074408A"/>
    <w:rsid w:val="00761B5C"/>
    <w:rsid w:val="007C4AE9"/>
    <w:rsid w:val="00834CF8"/>
    <w:rsid w:val="00933500"/>
    <w:rsid w:val="0098420B"/>
    <w:rsid w:val="00A3360B"/>
    <w:rsid w:val="00A37BE0"/>
    <w:rsid w:val="00A73E44"/>
    <w:rsid w:val="00A906C9"/>
    <w:rsid w:val="00B96D61"/>
    <w:rsid w:val="00BE6D06"/>
    <w:rsid w:val="00C42EF4"/>
    <w:rsid w:val="00C81071"/>
    <w:rsid w:val="00C96604"/>
    <w:rsid w:val="00D37175"/>
    <w:rsid w:val="00E74CE1"/>
    <w:rsid w:val="00E80D8E"/>
    <w:rsid w:val="00F25969"/>
    <w:rsid w:val="00F6414A"/>
    <w:rsid w:val="00F8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CA339"/>
  <w15:docId w15:val="{645F4C25-60B1-49B9-8C61-245D5A7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E6D06"/>
    <w:pPr>
      <w:ind w:left="720"/>
      <w:contextualSpacing/>
      <w:textDirection w:val="lrTb"/>
      <w:textAlignment w:val="auto"/>
    </w:pPr>
  </w:style>
  <w:style w:type="character" w:customStyle="1" w:styleId="fontstyle21">
    <w:name w:val="fontstyle21"/>
    <w:basedOn w:val="Fuentedeprrafopredeter"/>
    <w:rsid w:val="001B3AB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butiuk@fceqyn.unam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2022-07-29T20:54:00Z</dcterms:created>
  <dcterms:modified xsi:type="dcterms:W3CDTF">2022-07-29T20:54:00Z</dcterms:modified>
</cp:coreProperties>
</file>