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0A" w:rsidRDefault="00CB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 xml:space="preserve">Aislados proteicos </w:t>
      </w:r>
      <w:r>
        <w:rPr>
          <w:b/>
          <w:color w:val="000000"/>
        </w:rPr>
        <w:t xml:space="preserve">a partir de residuos de la extracción de almidón de semillas de </w:t>
      </w:r>
      <w:proofErr w:type="spellStart"/>
      <w:r>
        <w:rPr>
          <w:b/>
          <w:color w:val="000000"/>
        </w:rPr>
        <w:t>caupí</w:t>
      </w:r>
      <w:proofErr w:type="spellEnd"/>
      <w:r>
        <w:rPr>
          <w:b/>
          <w:color w:val="000000"/>
        </w:rPr>
        <w:t xml:space="preserve"> colorado</w:t>
      </w:r>
    </w:p>
    <w:p w:rsidR="00C9460A" w:rsidRDefault="00C9460A">
      <w:pPr>
        <w:spacing w:after="0" w:line="240" w:lineRule="auto"/>
        <w:ind w:left="0" w:hanging="2"/>
        <w:jc w:val="center"/>
      </w:pPr>
    </w:p>
    <w:p w:rsidR="00C9460A" w:rsidRDefault="00CB0743">
      <w:pPr>
        <w:spacing w:after="0" w:line="240" w:lineRule="auto"/>
        <w:ind w:left="0" w:hanging="2"/>
        <w:jc w:val="center"/>
      </w:pPr>
      <w:proofErr w:type="spellStart"/>
      <w:r>
        <w:t>Sukanen</w:t>
      </w:r>
      <w:proofErr w:type="spellEnd"/>
      <w:r>
        <w:t xml:space="preserve"> F (1), Fernández Sosa EI (2), </w:t>
      </w:r>
      <w:proofErr w:type="spellStart"/>
      <w:r>
        <w:t>Traffano-Schiffo</w:t>
      </w:r>
      <w:proofErr w:type="spellEnd"/>
      <w:r>
        <w:t xml:space="preserve"> MV (2), Chaves MG (2)</w:t>
      </w:r>
    </w:p>
    <w:p w:rsidR="00C9460A" w:rsidRDefault="00C9460A">
      <w:pPr>
        <w:spacing w:after="0" w:line="240" w:lineRule="auto"/>
        <w:ind w:left="0" w:hanging="2"/>
      </w:pPr>
    </w:p>
    <w:p w:rsidR="00C9460A" w:rsidRDefault="00CB0743">
      <w:pPr>
        <w:spacing w:after="120" w:line="240" w:lineRule="auto"/>
        <w:ind w:left="0" w:hanging="2"/>
        <w:jc w:val="left"/>
      </w:pPr>
      <w:r>
        <w:t xml:space="preserve">(1) </w:t>
      </w:r>
      <w:proofErr w:type="spellStart"/>
      <w:r>
        <w:t>FaCENA</w:t>
      </w:r>
      <w:proofErr w:type="spellEnd"/>
      <w:r>
        <w:t xml:space="preserve">-UNNE. Av. Libertad 5470. Corrientes, Argentina. </w:t>
      </w:r>
    </w:p>
    <w:p w:rsidR="00C9460A" w:rsidRDefault="00CB0743">
      <w:pPr>
        <w:spacing w:after="120" w:line="240" w:lineRule="auto"/>
        <w:ind w:left="0" w:hanging="2"/>
        <w:jc w:val="left"/>
      </w:pPr>
      <w:r>
        <w:t xml:space="preserve">(2) IQUIBA-NEA-UNNE-CONICET. </w:t>
      </w:r>
      <w:proofErr w:type="spellStart"/>
      <w:r>
        <w:t>FaCENA</w:t>
      </w:r>
      <w:proofErr w:type="spellEnd"/>
      <w:r>
        <w:t xml:space="preserve">-UNNE. Av. Libertad 5470. Corrientes, Argentina. </w:t>
      </w:r>
    </w:p>
    <w:p w:rsidR="00C9460A" w:rsidRDefault="00CB074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Dirección de e-mail: maria.guadalupe.chaves@comunidad.unne.edu.ar</w:t>
      </w:r>
      <w:r>
        <w:tab/>
      </w:r>
    </w:p>
    <w:p w:rsidR="00C9460A" w:rsidRDefault="00C9460A">
      <w:pPr>
        <w:spacing w:after="0" w:line="240" w:lineRule="auto"/>
        <w:ind w:left="0" w:hanging="2"/>
      </w:pPr>
    </w:p>
    <w:p w:rsidR="00C9460A" w:rsidRDefault="00CB0743">
      <w:pPr>
        <w:spacing w:after="0" w:line="240" w:lineRule="auto"/>
        <w:ind w:left="0" w:hanging="2"/>
      </w:pPr>
      <w:proofErr w:type="spellStart"/>
      <w:r>
        <w:rPr>
          <w:i/>
        </w:rPr>
        <w:t>Vigna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unguiculata</w:t>
      </w:r>
      <w:proofErr w:type="spellEnd"/>
      <w:r>
        <w:t xml:space="preserve"> (</w:t>
      </w:r>
      <w:proofErr w:type="spellStart"/>
      <w:r>
        <w:t>caupí</w:t>
      </w:r>
      <w:proofErr w:type="spellEnd"/>
      <w:r>
        <w:t xml:space="preserve">) es una legumbre de la familia </w:t>
      </w:r>
      <w:proofErr w:type="spellStart"/>
      <w:r>
        <w:rPr>
          <w:i/>
        </w:rPr>
        <w:t>Fabaceae</w:t>
      </w:r>
      <w:proofErr w:type="spellEnd"/>
      <w:r>
        <w:t xml:space="preserve">. Su cultivo </w:t>
      </w:r>
      <w:proofErr w:type="gramStart"/>
      <w:r>
        <w:t>es</w:t>
      </w:r>
      <w:proofErr w:type="gramEnd"/>
      <w:r>
        <w:t xml:space="preserve"> de larga tradición en la cultura agronómica de pequeños y medianos productores del nordeste argentino. Presentan una amplia adaptación para su </w:t>
      </w:r>
      <w:proofErr w:type="gramStart"/>
      <w:r>
        <w:t>cultivo</w:t>
      </w:r>
      <w:proofErr w:type="gramEnd"/>
      <w:r>
        <w:t>, con bajos costos de producción, por lo que sus productos derivados son económicos y de f</w:t>
      </w:r>
      <w:r>
        <w:t>ácil preparación. Las semillas poseen un elevado contenido de proteínas (24-27%) de buena calidad nutricional y un 30-50 % de almidón. La posibilidad de obtener aislados y/o concentrados proteicos, así como almidones, constituye una de las grandes potencia</w:t>
      </w:r>
      <w:r>
        <w:t xml:space="preserve">lidades de estas semillas para la industria alimentaria como ingredientes con adecuadas propiedades tecno-funcionales, nutricionales y/o biológicas. El objetivo de este trabajo fue obtener aislados proteicos de semillas de </w:t>
      </w:r>
      <w:proofErr w:type="spellStart"/>
      <w:r>
        <w:t>caupí</w:t>
      </w:r>
      <w:proofErr w:type="spellEnd"/>
      <w:r>
        <w:t xml:space="preserve"> variedad colorado (Co) a pa</w:t>
      </w:r>
      <w:r>
        <w:t>rtir del residuo que resulta de la extracción de almidón.</w:t>
      </w:r>
      <w:sdt>
        <w:sdtPr>
          <w:tag w:val="goog_rdk_0"/>
          <w:id w:val="12834278"/>
        </w:sdtPr>
        <w:sdtContent>
          <w:commentRangeStart w:id="4"/>
        </w:sdtContent>
      </w:sdt>
      <w:r>
        <w:t xml:space="preserve"> A partir de 50 g de semillas de Co se realizó la extracción de almidón </w:t>
      </w:r>
      <w:commentRangeEnd w:id="4"/>
      <w:r>
        <w:commentReference w:id="4"/>
      </w:r>
      <w:r>
        <w:t>y se recolectaron los residuos sólidos y líquidos, los cuales fueron liofilizados y desgrasados para la obtención de prote</w:t>
      </w:r>
      <w:r>
        <w:t xml:space="preserve">ínas por </w:t>
      </w:r>
      <w:proofErr w:type="spellStart"/>
      <w:r>
        <w:t>solubilización</w:t>
      </w:r>
      <w:proofErr w:type="spellEnd"/>
      <w:r>
        <w:t xml:space="preserve"> alcalina a pH10 y posterior precipitación isoeléctrica (A10</w:t>
      </w:r>
      <w:r>
        <w:rPr>
          <w:vertAlign w:val="subscript"/>
        </w:rPr>
        <w:t>R</w:t>
      </w:r>
      <w:r>
        <w:t>) y se lo comparó con aislado proteico (A10) obtenido a partir de harina desgrasada de Co (25,72±0,45% proteína). Se determinaron los rendimientos de extracción y % de prot</w:t>
      </w:r>
      <w:r>
        <w:t>eína bruta (Nx6</w:t>
      </w:r>
      <w:proofErr w:type="gramStart"/>
      <w:r>
        <w:t>,25</w:t>
      </w:r>
      <w:proofErr w:type="gramEnd"/>
      <w:r>
        <w:t xml:space="preserve">), se realizó electroforesis SDS-PAGE en ausencia y presencia de 2-mercaptoetanol y % de solubilidad proteica (%So) por el método de </w:t>
      </w:r>
      <w:proofErr w:type="spellStart"/>
      <w:r>
        <w:t>Lowry</w:t>
      </w:r>
      <w:proofErr w:type="spellEnd"/>
      <w:r>
        <w:t>. Los residuos sólido y líquido recuperados presentaron 13,29±0,09 y 56,32±0,42% de proteína, respec</w:t>
      </w:r>
      <w:r>
        <w:t xml:space="preserve">tivamente, con perfiles electroforéticos similares entre sí y con la harina. </w:t>
      </w:r>
      <w:sdt>
        <w:sdtPr>
          <w:tag w:val="goog_rdk_1"/>
          <w:id w:val="12834279"/>
        </w:sdtPr>
        <w:sdtContent>
          <w:commentRangeStart w:id="5"/>
        </w:sdtContent>
      </w:sdt>
      <w:r>
        <w:t>Los rendimientos en peso (12,91±0,65%) y de proteína de de A10</w:t>
      </w:r>
      <w:r>
        <w:rPr>
          <w:vertAlign w:val="subscript"/>
        </w:rPr>
        <w:t>R</w:t>
      </w:r>
      <w:r>
        <w:t xml:space="preserve"> (28,17±1,41%)</w:t>
      </w:r>
      <w:commentRangeEnd w:id="5"/>
      <w:r>
        <w:commentReference w:id="5"/>
      </w:r>
      <w:r>
        <w:t xml:space="preserve"> fueron menores a los encontrados para A10 (p˂0,05), sin embargo, la composición </w:t>
      </w:r>
      <w:proofErr w:type="spellStart"/>
      <w:r>
        <w:t>polipeptídica</w:t>
      </w:r>
      <w:proofErr w:type="spellEnd"/>
      <w:r>
        <w:t xml:space="preserve"> fu</w:t>
      </w:r>
      <w:r>
        <w:t xml:space="preserve">e similar, siendo el componente principal las bandas características de la fracción globulina (80, 65, 60 y 50 </w:t>
      </w:r>
      <w:proofErr w:type="spellStart"/>
      <w:r>
        <w:t>kDa</w:t>
      </w:r>
      <w:proofErr w:type="spellEnd"/>
      <w:r>
        <w:t>). En cuanto al %So este fue mayor para A10</w:t>
      </w:r>
      <w:r>
        <w:rPr>
          <w:vertAlign w:val="subscript"/>
        </w:rPr>
        <w:t>R</w:t>
      </w:r>
      <w:r>
        <w:t xml:space="preserve"> (77,67±2,13%) en relación con A10 (67,85±2,26%) (p˂0,05). A pesar de los menores rendimientos de </w:t>
      </w:r>
      <w:r>
        <w:t xml:space="preserve">extracción, se logró obtener aislado proteico de los residuos luego de la extracción de almidón, con similar composición </w:t>
      </w:r>
      <w:proofErr w:type="spellStart"/>
      <w:r>
        <w:t>polipeptídica</w:t>
      </w:r>
      <w:proofErr w:type="spellEnd"/>
      <w:r>
        <w:t xml:space="preserve">, lo cual aumenta el aprovechamiento total de la semilla. </w:t>
      </w:r>
    </w:p>
    <w:p w:rsidR="00C9460A" w:rsidRDefault="00C9460A">
      <w:pPr>
        <w:spacing w:after="0" w:line="240" w:lineRule="auto"/>
        <w:ind w:left="0" w:hanging="2"/>
      </w:pPr>
    </w:p>
    <w:p w:rsidR="00C9460A" w:rsidRDefault="00CB0743">
      <w:pPr>
        <w:spacing w:after="0" w:line="240" w:lineRule="auto"/>
        <w:ind w:left="0" w:hanging="2"/>
        <w:rPr>
          <w:i/>
        </w:rPr>
      </w:pPr>
      <w:r>
        <w:t xml:space="preserve">Palabras Clave: proteínas, rendimiento, solubilidad, </w:t>
      </w:r>
      <w:proofErr w:type="spellStart"/>
      <w:r>
        <w:rPr>
          <w:i/>
        </w:rPr>
        <w:t>Vigna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ung</w:t>
      </w:r>
      <w:r>
        <w:rPr>
          <w:i/>
        </w:rPr>
        <w:t>uiculata</w:t>
      </w:r>
      <w:proofErr w:type="spellEnd"/>
    </w:p>
    <w:p w:rsidR="00C9460A" w:rsidRDefault="00C9460A">
      <w:pPr>
        <w:spacing w:after="0" w:line="240" w:lineRule="auto"/>
        <w:ind w:left="0" w:hanging="2"/>
      </w:pPr>
    </w:p>
    <w:p w:rsidR="00C9460A" w:rsidRDefault="00C9460A">
      <w:pPr>
        <w:spacing w:after="0" w:line="240" w:lineRule="auto"/>
        <w:ind w:left="0" w:hanging="2"/>
      </w:pPr>
    </w:p>
    <w:p w:rsidR="00C9460A" w:rsidRDefault="00C9460A">
      <w:pPr>
        <w:spacing w:after="0" w:line="240" w:lineRule="auto"/>
        <w:ind w:left="0" w:hanging="2"/>
      </w:pPr>
    </w:p>
    <w:sectPr w:rsidR="00C9460A" w:rsidSect="00C9460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EDGARDO LUIS CALANDRI" w:date="2022-07-29T16:29:00Z" w:initials="">
    <w:p w:rsidR="00C9460A" w:rsidRDefault="00CB0743" w:rsidP="005D00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Falta aquí indicar la molienda previa.</w:t>
      </w:r>
    </w:p>
  </w:comment>
  <w:comment w:id="5" w:author="EDGARDO LUIS CALANDRI" w:date="2022-07-29T16:35:00Z" w:initials="">
    <w:p w:rsidR="00C9460A" w:rsidRDefault="00CB0743" w:rsidP="005D00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¿Estos rendimientos comprenden la suma de los aportes de las fracciones sólida y líquida? Aclarar este punto.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2" w15:done="0"/>
  <w15:commentEx w15:paraId="0000001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43" w:rsidRDefault="00CB0743" w:rsidP="005D00E2">
      <w:pPr>
        <w:spacing w:after="0" w:line="240" w:lineRule="auto"/>
        <w:ind w:left="0" w:hanging="2"/>
        <w:pPrChange w:id="2" w:author="Vero" w:date="2022-08-01T11:09:00Z">
          <w:pPr>
            <w:ind w:left="0" w:hanging="2"/>
          </w:pPr>
        </w:pPrChange>
      </w:pPr>
      <w:r>
        <w:separator/>
      </w:r>
    </w:p>
  </w:endnote>
  <w:endnote w:type="continuationSeparator" w:id="0">
    <w:p w:rsidR="00CB0743" w:rsidRDefault="00CB0743" w:rsidP="005D00E2">
      <w:pPr>
        <w:spacing w:after="0" w:line="240" w:lineRule="auto"/>
        <w:ind w:left="0" w:hanging="2"/>
        <w:pPrChange w:id="3" w:author="Vero" w:date="2022-08-01T11:09:00Z">
          <w:pPr>
            <w:ind w:left="0" w:hanging="2"/>
          </w:pPr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43" w:rsidRDefault="00CB0743" w:rsidP="005D00E2">
      <w:pPr>
        <w:spacing w:after="0" w:line="240" w:lineRule="auto"/>
        <w:ind w:left="0" w:hanging="2"/>
        <w:pPrChange w:id="0" w:author="Vero" w:date="2022-08-01T11:09:00Z">
          <w:pPr>
            <w:ind w:left="0" w:hanging="2"/>
          </w:pPr>
        </w:pPrChange>
      </w:pPr>
      <w:r>
        <w:separator/>
      </w:r>
    </w:p>
  </w:footnote>
  <w:footnote w:type="continuationSeparator" w:id="0">
    <w:p w:rsidR="00CB0743" w:rsidRDefault="00CB0743" w:rsidP="005D00E2">
      <w:pPr>
        <w:spacing w:after="0" w:line="240" w:lineRule="auto"/>
        <w:ind w:left="0" w:hanging="2"/>
        <w:pPrChange w:id="1" w:author="Vero" w:date="2022-08-01T11:09:00Z">
          <w:pPr>
            <w:ind w:left="0" w:hanging="2"/>
          </w:pPr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0A" w:rsidRDefault="00CB07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60A"/>
    <w:rsid w:val="005D00E2"/>
    <w:rsid w:val="00C9460A"/>
    <w:rsid w:val="00CB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0A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9460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9460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9460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9460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946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946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9460A"/>
  </w:style>
  <w:style w:type="table" w:customStyle="1" w:styleId="TableNormal">
    <w:name w:val="Table Normal"/>
    <w:rsid w:val="00C946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946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946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946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946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9460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9460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9460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9460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9460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9460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9460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9460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9460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9460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9460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946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46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460A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9460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T+FP1dVZ5MJOa4Lv+7LEoDzrA==">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2341</Characters>
  <Application>Microsoft Office Word</Application>
  <DocSecurity>0</DocSecurity>
  <Lines>19</Lines>
  <Paragraphs>5</Paragraphs>
  <ScaleCrop>false</ScaleCrop>
  <Company>Hewlett-Packard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2022-08-01T14:58:00Z</dcterms:created>
  <dcterms:modified xsi:type="dcterms:W3CDTF">2022-08-01T14:58:00Z</dcterms:modified>
</cp:coreProperties>
</file>