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  <w:ind w:left="633" w:right="631"/>
      </w:pPr>
      <w:r>
        <w:rPr/>
        <w:t>Evaluación del efecto de ozonización en fase gaseosa sobre trigo</w:t>
      </w:r>
      <w:r>
        <w:rPr>
          <w:spacing w:val="-64"/>
        </w:rPr>
        <w:t> </w:t>
      </w:r>
      <w:r>
        <w:rPr/>
        <w:t>sarraceno</w:t>
      </w:r>
      <w:r>
        <w:rPr>
          <w:spacing w:val="-1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espectroscopía</w:t>
      </w:r>
      <w:r>
        <w:rPr>
          <w:spacing w:val="-2"/>
        </w:rPr>
        <w:t> </w:t>
      </w:r>
      <w:r>
        <w:rPr/>
        <w:t>de fluorescencia</w:t>
      </w:r>
    </w:p>
    <w:p>
      <w:pPr>
        <w:pStyle w:val="Title"/>
        <w:spacing w:line="242" w:lineRule="auto" w:before="199"/>
      </w:pPr>
      <w:r>
        <w:rPr/>
        <w:t>Cuquejo Pini MS (1), Fleite SN (1,2),Torres R (3), Lagorio MG (3,4), Coronel</w:t>
      </w:r>
      <w:r>
        <w:rPr>
          <w:spacing w:val="-64"/>
        </w:rPr>
        <w:t> </w:t>
      </w:r>
      <w:r>
        <w:rPr/>
        <w:t>MB</w:t>
      </w:r>
      <w:r>
        <w:rPr>
          <w:spacing w:val="-23"/>
        </w:rPr>
        <w:t> </w:t>
      </w:r>
      <w:r>
        <w:rPr/>
        <w:t>(1,5),</w:t>
      </w:r>
      <w:r>
        <w:rPr>
          <w:spacing w:val="1"/>
        </w:rPr>
        <w:t> </w:t>
      </w:r>
      <w:r>
        <w:rPr/>
        <w:t>Loubes MA</w:t>
      </w:r>
      <w:r>
        <w:rPr>
          <w:spacing w:val="-3"/>
        </w:rPr>
        <w:t> </w:t>
      </w:r>
      <w:r>
        <w:rPr/>
        <w:t>(1,5)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7"/>
        <w:ind w:left="0"/>
        <w:jc w:val="left"/>
        <w:rPr>
          <w:rFonts w:ascii="Arial"/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122" w:right="118" w:hanging="3"/>
        <w:jc w:val="both"/>
        <w:rPr>
          <w:sz w:val="24"/>
        </w:rPr>
      </w:pPr>
      <w:r>
        <w:rPr>
          <w:sz w:val="24"/>
        </w:rPr>
        <w:t>Universidad de Buenos Aires, Facultad de Ciencias Exactas y Naturales,</w:t>
      </w:r>
      <w:r>
        <w:rPr>
          <w:spacing w:val="1"/>
          <w:sz w:val="24"/>
        </w:rPr>
        <w:t> </w:t>
      </w:r>
      <w:r>
        <w:rPr>
          <w:sz w:val="24"/>
        </w:rPr>
        <w:t>Departamento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Industrias.</w:t>
      </w:r>
      <w:r>
        <w:rPr>
          <w:spacing w:val="-2"/>
          <w:sz w:val="24"/>
        </w:rPr>
        <w:t> </w:t>
      </w:r>
      <w:r>
        <w:rPr>
          <w:sz w:val="24"/>
        </w:rPr>
        <w:t>Ciudad</w:t>
      </w:r>
      <w:r>
        <w:rPr>
          <w:spacing w:val="-1"/>
          <w:sz w:val="24"/>
        </w:rPr>
        <w:t> </w:t>
      </w:r>
      <w:r>
        <w:rPr>
          <w:sz w:val="24"/>
        </w:rPr>
        <w:t>Autónoma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Buenos</w:t>
      </w:r>
      <w:r>
        <w:rPr>
          <w:spacing w:val="-4"/>
          <w:sz w:val="24"/>
        </w:rPr>
        <w:t> </w:t>
      </w:r>
      <w:r>
        <w:rPr>
          <w:sz w:val="24"/>
        </w:rPr>
        <w:t>Aires,</w:t>
      </w:r>
      <w:r>
        <w:rPr>
          <w:spacing w:val="-1"/>
          <w:sz w:val="24"/>
        </w:rPr>
        <w:t> </w:t>
      </w:r>
      <w:r>
        <w:rPr>
          <w:sz w:val="24"/>
        </w:rPr>
        <w:t>Argentina.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0" w:after="0"/>
        <w:ind w:left="122" w:right="115" w:hanging="3"/>
        <w:jc w:val="both"/>
        <w:rPr>
          <w:sz w:val="24"/>
        </w:rPr>
      </w:pPr>
      <w:r>
        <w:rPr>
          <w:sz w:val="24"/>
        </w:rPr>
        <w:t>Universidad de Buenos Aires, Facultad de Agronomía, Cátedra de Química</w:t>
      </w:r>
      <w:r>
        <w:rPr>
          <w:spacing w:val="1"/>
          <w:sz w:val="24"/>
        </w:rPr>
        <w:t> </w:t>
      </w:r>
      <w:r>
        <w:rPr>
          <w:sz w:val="24"/>
        </w:rPr>
        <w:t>Inorgánica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Analítica.</w:t>
      </w:r>
      <w:r>
        <w:rPr>
          <w:spacing w:val="-3"/>
          <w:sz w:val="24"/>
        </w:rPr>
        <w:t> </w:t>
      </w:r>
      <w:r>
        <w:rPr>
          <w:sz w:val="24"/>
        </w:rPr>
        <w:t>Ciudad</w:t>
      </w:r>
      <w:r>
        <w:rPr>
          <w:spacing w:val="-2"/>
          <w:sz w:val="24"/>
        </w:rPr>
        <w:t> </w:t>
      </w:r>
      <w:r>
        <w:rPr>
          <w:sz w:val="24"/>
        </w:rPr>
        <w:t>Autónoma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Buenos Aires, Argentina.</w:t>
      </w: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42" w:lineRule="auto" w:before="0" w:after="0"/>
        <w:ind w:left="124" w:right="117" w:hanging="3"/>
        <w:jc w:val="both"/>
        <w:rPr>
          <w:sz w:val="24"/>
        </w:rPr>
      </w:pPr>
      <w:r>
        <w:rPr>
          <w:sz w:val="24"/>
        </w:rPr>
        <w:t>CONICET – Universidad de Buenos Aires, Instituto de Química Física de los</w:t>
      </w:r>
      <w:r>
        <w:rPr>
          <w:spacing w:val="-64"/>
          <w:sz w:val="24"/>
        </w:rPr>
        <w:t> </w:t>
      </w:r>
      <w:r>
        <w:rPr>
          <w:sz w:val="24"/>
        </w:rPr>
        <w:t>Materiales,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Ambiente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Energía</w:t>
      </w:r>
      <w:r>
        <w:rPr>
          <w:spacing w:val="1"/>
          <w:sz w:val="24"/>
        </w:rPr>
        <w:t> </w:t>
      </w:r>
      <w:r>
        <w:rPr>
          <w:sz w:val="24"/>
        </w:rPr>
        <w:t>(INQUIMAE).</w:t>
      </w:r>
      <w:r>
        <w:rPr>
          <w:spacing w:val="1"/>
          <w:sz w:val="24"/>
        </w:rPr>
        <w:t> </w:t>
      </w:r>
      <w:r>
        <w:rPr>
          <w:sz w:val="24"/>
        </w:rPr>
        <w:t>Ciudad</w:t>
      </w:r>
      <w:r>
        <w:rPr>
          <w:spacing w:val="1"/>
          <w:sz w:val="24"/>
        </w:rPr>
        <w:t> </w:t>
      </w:r>
      <w:r>
        <w:rPr>
          <w:sz w:val="24"/>
        </w:rPr>
        <w:t>Autónoma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Buenos</w:t>
      </w:r>
      <w:r>
        <w:rPr>
          <w:spacing w:val="-1"/>
          <w:sz w:val="24"/>
        </w:rPr>
        <w:t> </w:t>
      </w:r>
      <w:r>
        <w:rPr>
          <w:sz w:val="24"/>
        </w:rPr>
        <w:t>Aires,</w:t>
      </w:r>
      <w:r>
        <w:rPr>
          <w:spacing w:val="-2"/>
          <w:sz w:val="24"/>
        </w:rPr>
        <w:t> </w:t>
      </w:r>
      <w:r>
        <w:rPr>
          <w:sz w:val="24"/>
        </w:rPr>
        <w:t>Argentina.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122" w:right="114" w:hanging="3"/>
        <w:jc w:val="both"/>
        <w:rPr>
          <w:sz w:val="24"/>
        </w:rPr>
      </w:pPr>
      <w:r>
        <w:rPr>
          <w:sz w:val="24"/>
        </w:rPr>
        <w:t>Universidad de Buenos Aires, Facultad de Ciencias Exactas y Naturales,</w:t>
      </w:r>
      <w:r>
        <w:rPr>
          <w:spacing w:val="1"/>
          <w:sz w:val="24"/>
        </w:rPr>
        <w:t> </w:t>
      </w:r>
      <w:r>
        <w:rPr>
          <w:sz w:val="24"/>
        </w:rPr>
        <w:t>Departamento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Química</w:t>
      </w:r>
      <w:r>
        <w:rPr>
          <w:spacing w:val="1"/>
          <w:sz w:val="24"/>
        </w:rPr>
        <w:t> </w:t>
      </w:r>
      <w:r>
        <w:rPr>
          <w:sz w:val="24"/>
        </w:rPr>
        <w:t>Inorgánica,</w:t>
      </w:r>
      <w:r>
        <w:rPr>
          <w:spacing w:val="1"/>
          <w:sz w:val="24"/>
        </w:rPr>
        <w:t> </w:t>
      </w:r>
      <w:r>
        <w:rPr>
          <w:sz w:val="24"/>
        </w:rPr>
        <w:t>Analítica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Química</w:t>
      </w:r>
      <w:r>
        <w:rPr>
          <w:spacing w:val="1"/>
          <w:sz w:val="24"/>
        </w:rPr>
        <w:t> </w:t>
      </w:r>
      <w:r>
        <w:rPr>
          <w:sz w:val="24"/>
        </w:rPr>
        <w:t>Física.</w:t>
      </w:r>
      <w:r>
        <w:rPr>
          <w:spacing w:val="1"/>
          <w:sz w:val="24"/>
        </w:rPr>
        <w:t> </w:t>
      </w:r>
      <w:r>
        <w:rPr>
          <w:sz w:val="24"/>
        </w:rPr>
        <w:t>Ciudad</w:t>
      </w:r>
      <w:r>
        <w:rPr>
          <w:spacing w:val="1"/>
          <w:sz w:val="24"/>
        </w:rPr>
        <w:t> </w:t>
      </w:r>
      <w:r>
        <w:rPr>
          <w:sz w:val="24"/>
        </w:rPr>
        <w:t>Autónoma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Buenos</w:t>
      </w:r>
      <w:r>
        <w:rPr>
          <w:spacing w:val="-2"/>
          <w:sz w:val="24"/>
        </w:rPr>
        <w:t> </w:t>
      </w:r>
      <w:r>
        <w:rPr>
          <w:sz w:val="24"/>
        </w:rPr>
        <w:t>Aires, Argentina.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42" w:lineRule="auto" w:before="0" w:after="0"/>
        <w:ind w:left="124" w:right="113" w:hanging="3"/>
        <w:jc w:val="both"/>
        <w:rPr>
          <w:sz w:val="24"/>
        </w:rPr>
      </w:pPr>
      <w:r>
        <w:rPr>
          <w:sz w:val="24"/>
        </w:rPr>
        <w:t>CONICET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Universidad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Buenos</w:t>
      </w:r>
      <w:r>
        <w:rPr>
          <w:spacing w:val="1"/>
          <w:sz w:val="24"/>
        </w:rPr>
        <w:t> </w:t>
      </w:r>
      <w:r>
        <w:rPr>
          <w:sz w:val="24"/>
        </w:rPr>
        <w:t>Aires,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Tecnología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Alimentos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Procesos</w:t>
      </w:r>
      <w:r>
        <w:rPr>
          <w:spacing w:val="-19"/>
          <w:sz w:val="24"/>
        </w:rPr>
        <w:t> </w:t>
      </w:r>
      <w:r>
        <w:rPr>
          <w:sz w:val="24"/>
        </w:rPr>
        <w:t>Químicos</w:t>
      </w:r>
      <w:r>
        <w:rPr>
          <w:spacing w:val="-17"/>
          <w:sz w:val="24"/>
        </w:rPr>
        <w:t> </w:t>
      </w:r>
      <w:r>
        <w:rPr>
          <w:sz w:val="24"/>
        </w:rPr>
        <w:t>(ITAPROQ).</w:t>
      </w:r>
      <w:r>
        <w:rPr>
          <w:spacing w:val="-18"/>
          <w:sz w:val="24"/>
        </w:rPr>
        <w:t> </w:t>
      </w:r>
      <w:r>
        <w:rPr>
          <w:sz w:val="24"/>
        </w:rPr>
        <w:t>Ciudad</w:t>
      </w:r>
      <w:r>
        <w:rPr>
          <w:spacing w:val="-16"/>
          <w:sz w:val="24"/>
        </w:rPr>
        <w:t> </w:t>
      </w:r>
      <w:r>
        <w:rPr>
          <w:sz w:val="24"/>
        </w:rPr>
        <w:t>Autónoma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Buenos</w:t>
      </w:r>
      <w:r>
        <w:rPr>
          <w:spacing w:val="-16"/>
          <w:sz w:val="24"/>
        </w:rPr>
        <w:t> </w:t>
      </w:r>
      <w:r>
        <w:rPr>
          <w:sz w:val="24"/>
        </w:rPr>
        <w:t>Aires,</w:t>
      </w:r>
      <w:r>
        <w:rPr>
          <w:spacing w:val="-65"/>
          <w:sz w:val="24"/>
        </w:rPr>
        <w:t> </w:t>
      </w:r>
      <w:r>
        <w:rPr>
          <w:sz w:val="24"/>
        </w:rPr>
        <w:t>Argentina.</w:t>
      </w:r>
    </w:p>
    <w:p>
      <w:pPr>
        <w:pStyle w:val="BodyText"/>
        <w:spacing w:before="193"/>
        <w:jc w:val="left"/>
      </w:pPr>
      <w:hyperlink r:id="rId6">
        <w:r>
          <w:rPr>
            <w:color w:val="0000FF"/>
            <w:u w:val="single" w:color="0000FF"/>
          </w:rPr>
          <w:t>maeelar@yahoo.com.ar</w:t>
        </w:r>
      </w:hyperlink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BodyText"/>
        <w:spacing w:line="278" w:lineRule="auto"/>
        <w:ind w:right="112" w:hanging="3"/>
      </w:pPr>
      <w:r>
        <w:rPr/>
        <w:t>El</w:t>
      </w:r>
      <w:r>
        <w:rPr>
          <w:spacing w:val="1"/>
        </w:rPr>
        <w:t> </w:t>
      </w:r>
      <w:r>
        <w:rPr/>
        <w:t>trigo</w:t>
      </w:r>
      <w:r>
        <w:rPr>
          <w:spacing w:val="1"/>
        </w:rPr>
        <w:t> </w:t>
      </w:r>
      <w:r>
        <w:rPr/>
        <w:t>sarraceno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i/>
        </w:rPr>
        <w:t>Fagopyrum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esculentum</w:t>
      </w:r>
      <w:r>
        <w:rPr>
          <w:rFonts w:ascii="Arial" w:hAnsi="Arial"/>
          <w:i/>
          <w:spacing w:val="1"/>
        </w:rPr>
        <w:t> </w:t>
      </w:r>
      <w:r>
        <w:rPr/>
        <w:t>Moench)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pseudocereal</w:t>
      </w:r>
      <w:r>
        <w:rPr>
          <w:spacing w:val="1"/>
        </w:rPr>
        <w:t> </w:t>
      </w:r>
      <w:r>
        <w:rPr/>
        <w:t>ancestral perteneciente a la familia de las poligonáceas. En nuestro país no</w:t>
      </w:r>
      <w:r>
        <w:rPr>
          <w:spacing w:val="1"/>
        </w:rPr>
        <w:t> </w:t>
      </w:r>
      <w:r>
        <w:rPr/>
        <w:t>constituye un cultivo tradicional, no obstante, actualmente es valorizado por el</w:t>
      </w:r>
      <w:r>
        <w:rPr>
          <w:spacing w:val="1"/>
        </w:rPr>
        <w:t> </w:t>
      </w:r>
      <w:r>
        <w:rPr>
          <w:spacing w:val="-1"/>
        </w:rPr>
        <w:t>sector</w:t>
      </w:r>
      <w:r>
        <w:rPr>
          <w:spacing w:val="-15"/>
        </w:rPr>
        <w:t> </w:t>
      </w:r>
      <w:r>
        <w:rPr>
          <w:spacing w:val="-1"/>
        </w:rPr>
        <w:t>agroindustrial,</w:t>
      </w:r>
      <w:r>
        <w:rPr>
          <w:spacing w:val="-14"/>
        </w:rPr>
        <w:t> </w:t>
      </w:r>
      <w:r>
        <w:rPr/>
        <w:t>entre</w:t>
      </w:r>
      <w:r>
        <w:rPr>
          <w:spacing w:val="-14"/>
        </w:rPr>
        <w:t> </w:t>
      </w:r>
      <w:r>
        <w:rPr/>
        <w:t>diversos</w:t>
      </w:r>
      <w:r>
        <w:rPr>
          <w:spacing w:val="-12"/>
        </w:rPr>
        <w:t> </w:t>
      </w:r>
      <w:r>
        <w:rPr/>
        <w:t>factores,</w:t>
      </w:r>
      <w:r>
        <w:rPr>
          <w:spacing w:val="-14"/>
        </w:rPr>
        <w:t> </w:t>
      </w:r>
      <w:r>
        <w:rPr/>
        <w:t>debido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gran</w:t>
      </w:r>
      <w:r>
        <w:rPr>
          <w:spacing w:val="-11"/>
        </w:rPr>
        <w:t> </w:t>
      </w:r>
      <w:r>
        <w:rPr/>
        <w:t>calidad</w:t>
      </w:r>
      <w:r>
        <w:rPr>
          <w:spacing w:val="-9"/>
        </w:rPr>
        <w:t> </w:t>
      </w:r>
      <w:r>
        <w:rPr/>
        <w:t>nutricional</w:t>
      </w:r>
      <w:r>
        <w:rPr>
          <w:spacing w:val="-64"/>
        </w:rPr>
        <w:t> </w:t>
      </w:r>
      <w:r>
        <w:rPr/>
        <w:t>y a la particularidad de no poseer gluten, constituyendo una interesante opción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aptos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celiaquía.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pseudocereal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ciertas</w:t>
      </w:r>
      <w:r>
        <w:rPr>
          <w:spacing w:val="1"/>
        </w:rPr>
        <w:t> </w:t>
      </w:r>
      <w:r>
        <w:rPr/>
        <w:t>dificultades</w:t>
      </w:r>
      <w:r>
        <w:rPr>
          <w:spacing w:val="1"/>
        </w:rPr>
        <w:t> </w:t>
      </w:r>
      <w:r>
        <w:rPr/>
        <w:t>tecnológicas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sensoriales al aplicarse en el desarrollo de nuevos productos, lo cual hace</w:t>
      </w:r>
      <w:r>
        <w:rPr>
          <w:spacing w:val="1"/>
        </w:rPr>
        <w:t> </w:t>
      </w:r>
      <w:r>
        <w:rPr/>
        <w:t>necesario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empleo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diversas</w:t>
      </w:r>
      <w:r>
        <w:rPr>
          <w:spacing w:val="-3"/>
        </w:rPr>
        <w:t> </w:t>
      </w:r>
      <w:r>
        <w:rPr/>
        <w:t>estrategias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superarlas.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2"/>
        </w:rPr>
        <w:t> </w:t>
      </w:r>
      <w:r>
        <w:rPr/>
        <w:t>sentido,</w:t>
      </w:r>
      <w:r>
        <w:rPr>
          <w:spacing w:val="-5"/>
        </w:rPr>
        <w:t> </w:t>
      </w:r>
      <w:r>
        <w:rPr/>
        <w:t>el</w:t>
      </w:r>
      <w:r>
        <w:rPr>
          <w:spacing w:val="-65"/>
        </w:rPr>
        <w:t> </w:t>
      </w:r>
      <w:r>
        <w:rPr/>
        <w:t>ozono, considerado un agente emergente “verde”, por ser un potente oxidante</w:t>
      </w:r>
      <w:r>
        <w:rPr>
          <w:spacing w:val="1"/>
        </w:rPr>
        <w:t> </w:t>
      </w:r>
      <w:r>
        <w:rPr/>
        <w:t>declarado GRAS (generalmente reconocido como seguro) en EE.UU. para su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descompone</w:t>
      </w:r>
      <w:r>
        <w:rPr>
          <w:spacing w:val="1"/>
        </w:rPr>
        <w:t> </w:t>
      </w:r>
      <w:r>
        <w:rPr/>
        <w:t>espontáneamente en oxígeno sin quedar residual en los productos, presenta la</w:t>
      </w:r>
      <w:r>
        <w:rPr>
          <w:spacing w:val="1"/>
        </w:rPr>
        <w:t> </w:t>
      </w:r>
      <w:r>
        <w:rPr/>
        <w:t>posibilidad de inducir diversas modificaciones sobre los granos. Dado que las</w:t>
      </w:r>
      <w:r>
        <w:rPr>
          <w:spacing w:val="1"/>
        </w:rPr>
        <w:t> </w:t>
      </w:r>
      <w:r>
        <w:rPr/>
        <w:t>harinas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cereales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pseudocereales</w:t>
      </w:r>
      <w:r>
        <w:rPr>
          <w:spacing w:val="1"/>
        </w:rPr>
        <w:t> </w:t>
      </w:r>
      <w:r>
        <w:rPr/>
        <w:t>contienen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variedad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compuestos</w:t>
      </w:r>
      <w:r>
        <w:rPr>
          <w:spacing w:val="-13"/>
        </w:rPr>
        <w:t> </w:t>
      </w:r>
      <w:r>
        <w:rPr/>
        <w:t>fluoróforos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interés</w:t>
      </w:r>
      <w:r>
        <w:rPr>
          <w:spacing w:val="-14"/>
        </w:rPr>
        <w:t> </w:t>
      </w:r>
      <w:r>
        <w:rPr/>
        <w:t>nutricional,</w:t>
      </w:r>
      <w:r>
        <w:rPr>
          <w:spacing w:val="-16"/>
        </w:rPr>
        <w:t> </w:t>
      </w:r>
      <w:r>
        <w:rPr/>
        <w:t>se</w:t>
      </w:r>
      <w:r>
        <w:rPr>
          <w:spacing w:val="-13"/>
        </w:rPr>
        <w:t> </w:t>
      </w:r>
      <w:r>
        <w:rPr/>
        <w:t>evaluó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efecto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aplicación</w:t>
      </w:r>
      <w:r>
        <w:rPr>
          <w:spacing w:val="-64"/>
        </w:rPr>
        <w:t> </w:t>
      </w:r>
      <w:r>
        <w:rPr/>
        <w:t>de ozono en fase gaseosa sobre los fluoróforos presentes en la harina de trigo</w:t>
      </w:r>
      <w:r>
        <w:rPr>
          <w:spacing w:val="1"/>
        </w:rPr>
        <w:t> </w:t>
      </w:r>
      <w:r>
        <w:rPr/>
        <w:t>sarraceno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espectroscopía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fluorescencia.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realizaron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tratamientos con 300 g de grano cada uno, variando el tiempo de exposición al</w:t>
      </w:r>
      <w:r>
        <w:rPr>
          <w:spacing w:val="1"/>
        </w:rPr>
        <w:t> </w:t>
      </w:r>
      <w:r>
        <w:rPr/>
        <w:t>ozono (20-100 min). Las harinas se obtuvieron en un molino de cuchillas, y se</w:t>
      </w:r>
      <w:r>
        <w:rPr>
          <w:spacing w:val="1"/>
        </w:rPr>
        <w:t> </w:t>
      </w:r>
      <w:r>
        <w:rPr/>
        <w:t>utilizó como control una harina obtenida a partir de granos sin exposición al</w:t>
      </w:r>
      <w:r>
        <w:rPr>
          <w:spacing w:val="1"/>
        </w:rPr>
        <w:t> </w:t>
      </w:r>
      <w:r>
        <w:rPr/>
        <w:t>ozono. Posteriormente, se adquirieron los espectros de emisión y las matrices</w:t>
      </w:r>
      <w:r>
        <w:rPr>
          <w:spacing w:val="1"/>
        </w:rPr>
        <w:t> </w:t>
      </w:r>
      <w:r>
        <w:rPr/>
        <w:t>de</w:t>
      </w:r>
      <w:r>
        <w:rPr>
          <w:spacing w:val="25"/>
        </w:rPr>
        <w:t> </w:t>
      </w:r>
      <w:r>
        <w:rPr/>
        <w:t>excitación-emisión</w:t>
      </w:r>
      <w:r>
        <w:rPr>
          <w:spacing w:val="24"/>
        </w:rPr>
        <w:t> </w:t>
      </w:r>
      <w:r>
        <w:rPr/>
        <w:t>(MEEs)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cada</w:t>
      </w:r>
      <w:r>
        <w:rPr>
          <w:spacing w:val="26"/>
        </w:rPr>
        <w:t> </w:t>
      </w:r>
      <w:r>
        <w:rPr/>
        <w:t>una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ellas.</w:t>
      </w:r>
      <w:r>
        <w:rPr>
          <w:spacing w:val="26"/>
        </w:rPr>
        <w:t> </w:t>
      </w:r>
      <w:r>
        <w:rPr/>
        <w:t>Las</w:t>
      </w:r>
      <w:r>
        <w:rPr>
          <w:spacing w:val="25"/>
        </w:rPr>
        <w:t> </w:t>
      </w:r>
      <w:r>
        <w:rPr/>
        <w:t>MEEs</w:t>
      </w:r>
      <w:r>
        <w:rPr>
          <w:spacing w:val="25"/>
        </w:rPr>
        <w:t> </w:t>
      </w:r>
      <w:r>
        <w:rPr/>
        <w:t>revelaron</w:t>
      </w:r>
      <w:r>
        <w:rPr>
          <w:spacing w:val="26"/>
        </w:rPr>
        <w:t> </w:t>
      </w:r>
      <w:r>
        <w:rPr/>
        <w:t>dos</w:t>
      </w:r>
    </w:p>
    <w:p>
      <w:pPr>
        <w:spacing w:after="0" w:line="278" w:lineRule="auto"/>
        <w:sectPr>
          <w:headerReference w:type="default" r:id="rId5"/>
          <w:type w:val="continuous"/>
          <w:pgSz w:w="11910" w:h="16850"/>
          <w:pgMar w:header="362" w:top="1380" w:bottom="280" w:left="1580" w:right="1580"/>
          <w:pgNumType w:start="1"/>
        </w:sectPr>
      </w:pPr>
    </w:p>
    <w:p>
      <w:pPr>
        <w:pStyle w:val="BodyText"/>
        <w:spacing w:line="278" w:lineRule="auto" w:before="17"/>
        <w:ind w:right="112"/>
      </w:pPr>
      <w:r>
        <w:rPr/>
        <w:t>picos principales a: Em337.5/Ex280, originado mayormente por el triptófano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proteínas;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Em410/Ex340,</w:t>
      </w:r>
      <w:r>
        <w:rPr>
          <w:spacing w:val="1"/>
        </w:rPr>
        <w:t> </w:t>
      </w:r>
      <w:r>
        <w:rPr/>
        <w:t>asignado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compuestos</w:t>
      </w:r>
      <w:r>
        <w:rPr>
          <w:spacing w:val="1"/>
        </w:rPr>
        <w:t> </w:t>
      </w:r>
      <w:r>
        <w:rPr/>
        <w:t>como</w:t>
      </w:r>
      <w:r>
        <w:rPr>
          <w:spacing w:val="-64"/>
        </w:rPr>
        <w:t> </w:t>
      </w:r>
      <w:r>
        <w:rPr/>
        <w:t>tocoferoles,</w:t>
      </w:r>
      <w:r>
        <w:rPr>
          <w:spacing w:val="-11"/>
        </w:rPr>
        <w:t> </w:t>
      </w:r>
      <w:r>
        <w:rPr/>
        <w:t>piridoxina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ácido</w:t>
      </w:r>
      <w:r>
        <w:rPr>
          <w:spacing w:val="-11"/>
        </w:rPr>
        <w:t> </w:t>
      </w:r>
      <w:r>
        <w:rPr/>
        <w:t>4-aminobenzoico,</w:t>
      </w:r>
      <w:r>
        <w:rPr>
          <w:spacing w:val="-11"/>
        </w:rPr>
        <w:t> </w:t>
      </w:r>
      <w:r>
        <w:rPr/>
        <w:t>entre</w:t>
      </w:r>
      <w:r>
        <w:rPr>
          <w:spacing w:val="-10"/>
        </w:rPr>
        <w:t> </w:t>
      </w:r>
      <w:r>
        <w:rPr/>
        <w:t>otros.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11"/>
        </w:rPr>
        <w:t> </w:t>
      </w:r>
      <w:r>
        <w:rPr/>
        <w:t>vez,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partir</w:t>
      </w:r>
      <w:r>
        <w:rPr>
          <w:spacing w:val="-10"/>
        </w:rPr>
        <w:t> </w:t>
      </w:r>
      <w:r>
        <w:rPr/>
        <w:t>de</w:t>
      </w:r>
      <w:r>
        <w:rPr>
          <w:spacing w:val="-64"/>
        </w:rPr>
        <w:t> </w:t>
      </w:r>
      <w:r>
        <w:rPr/>
        <w:t>los</w:t>
      </w:r>
      <w:r>
        <w:rPr>
          <w:spacing w:val="1"/>
        </w:rPr>
        <w:t> </w:t>
      </w:r>
      <w:r>
        <w:rPr/>
        <w:t>espectros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intensidad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fluorescencia</w:t>
      </w:r>
      <w:r>
        <w:rPr>
          <w:spacing w:val="1"/>
        </w:rPr>
        <w:t> </w:t>
      </w:r>
      <w:r>
        <w:rPr/>
        <w:t>(principalmente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pico</w:t>
      </w:r>
      <w:r>
        <w:rPr>
          <w:spacing w:val="1"/>
        </w:rPr>
        <w:t> </w:t>
      </w:r>
      <w:r>
        <w:rPr/>
        <w:t>Em337.5/Ex280)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harinas</w:t>
      </w:r>
      <w:r>
        <w:rPr>
          <w:spacing w:val="1"/>
        </w:rPr>
        <w:t> </w:t>
      </w:r>
      <w:r>
        <w:rPr/>
        <w:t>modificadas respecto de la harina nativa, aunque se mantuvo relativamente</w:t>
      </w:r>
      <w:r>
        <w:rPr>
          <w:spacing w:val="1"/>
        </w:rPr>
        <w:t> </w:t>
      </w:r>
      <w:r>
        <w:rPr>
          <w:spacing w:val="-1"/>
        </w:rPr>
        <w:t>constante</w:t>
      </w:r>
      <w:r>
        <w:rPr>
          <w:spacing w:val="-16"/>
        </w:rPr>
        <w:t> </w:t>
      </w:r>
      <w:r>
        <w:rPr>
          <w:spacing w:val="-1"/>
        </w:rPr>
        <w:t>entre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distintos</w:t>
      </w:r>
      <w:r>
        <w:rPr>
          <w:spacing w:val="-14"/>
        </w:rPr>
        <w:t> </w:t>
      </w:r>
      <w:r>
        <w:rPr/>
        <w:t>tratamientos.</w:t>
      </w:r>
      <w:r>
        <w:rPr>
          <w:spacing w:val="-14"/>
        </w:rPr>
        <w:t> </w:t>
      </w:r>
      <w:r>
        <w:rPr/>
        <w:t>Estos</w:t>
      </w:r>
      <w:r>
        <w:rPr>
          <w:spacing w:val="-14"/>
        </w:rPr>
        <w:t> </w:t>
      </w:r>
      <w:r>
        <w:rPr/>
        <w:t>resultados</w:t>
      </w:r>
      <w:r>
        <w:rPr>
          <w:spacing w:val="-14"/>
        </w:rPr>
        <w:t> </w:t>
      </w:r>
      <w:r>
        <w:rPr/>
        <w:t>permiten</w:t>
      </w:r>
      <w:r>
        <w:rPr>
          <w:spacing w:val="-16"/>
        </w:rPr>
        <w:t> </w:t>
      </w:r>
      <w:r>
        <w:rPr/>
        <w:t>concluir</w:t>
      </w:r>
      <w:r>
        <w:rPr>
          <w:spacing w:val="-15"/>
        </w:rPr>
        <w:t> </w:t>
      </w:r>
      <w:r>
        <w:rPr/>
        <w:t>que</w:t>
      </w:r>
      <w:r>
        <w:rPr>
          <w:spacing w:val="-64"/>
        </w:rPr>
        <w:t> </w:t>
      </w:r>
      <w:r>
        <w:rPr/>
        <w:t>el</w:t>
      </w:r>
      <w:r>
        <w:rPr>
          <w:spacing w:val="-14"/>
        </w:rPr>
        <w:t> </w:t>
      </w:r>
      <w:r>
        <w:rPr/>
        <w:t>ozono</w:t>
      </w:r>
      <w:r>
        <w:rPr>
          <w:spacing w:val="-15"/>
        </w:rPr>
        <w:t> </w:t>
      </w:r>
      <w:r>
        <w:rPr/>
        <w:t>posee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capacidad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oxidar</w:t>
      </w:r>
      <w:r>
        <w:rPr>
          <w:spacing w:val="-14"/>
        </w:rPr>
        <w:t> </w:t>
      </w:r>
      <w:r>
        <w:rPr/>
        <w:t>al</w:t>
      </w:r>
      <w:r>
        <w:rPr>
          <w:spacing w:val="-16"/>
        </w:rPr>
        <w:t> </w:t>
      </w:r>
      <w:r>
        <w:rPr/>
        <w:t>triptófano</w:t>
      </w:r>
      <w:r>
        <w:rPr>
          <w:spacing w:val="-14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trigo</w:t>
      </w:r>
      <w:r>
        <w:rPr>
          <w:spacing w:val="-13"/>
        </w:rPr>
        <w:t> </w:t>
      </w:r>
      <w:r>
        <w:rPr/>
        <w:t>sarraceno</w:t>
      </w:r>
      <w:r>
        <w:rPr>
          <w:spacing w:val="-64"/>
        </w:rPr>
        <w:t> </w:t>
      </w:r>
      <w:r>
        <w:rPr/>
        <w:t>formando productos de baja o nula fluorescencia, aún con períodos cortos de</w:t>
      </w:r>
      <w:r>
        <w:rPr>
          <w:spacing w:val="1"/>
        </w:rPr>
        <w:t> </w:t>
      </w:r>
      <w:r>
        <w:rPr/>
        <w:t>exposición;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cual</w:t>
      </w:r>
      <w:r>
        <w:rPr>
          <w:spacing w:val="-5"/>
        </w:rPr>
        <w:t> </w:t>
      </w:r>
      <w:r>
        <w:rPr/>
        <w:t>originaría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detrimento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calidad</w:t>
      </w:r>
      <w:r>
        <w:rPr>
          <w:spacing w:val="-1"/>
        </w:rPr>
        <w:t> </w:t>
      </w:r>
      <w:r>
        <w:rPr/>
        <w:t>proteica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harinas.</w:t>
      </w:r>
      <w:r>
        <w:rPr>
          <w:spacing w:val="-64"/>
        </w:rPr>
        <w:t> </w:t>
      </w:r>
      <w:r>
        <w:rPr/>
        <w:t>Sin embargo, compuestos como los tocoferoles, la piridoxina y diversos ácidos,</w:t>
      </w:r>
      <w:r>
        <w:rPr>
          <w:spacing w:val="1"/>
        </w:rPr>
        <w:t> </w:t>
      </w:r>
      <w:r>
        <w:rPr/>
        <w:t>parecerían presentar una mayor resistencia frente a esta nueva tecnología de</w:t>
      </w:r>
      <w:r>
        <w:rPr>
          <w:spacing w:val="1"/>
        </w:rPr>
        <w:t> </w:t>
      </w:r>
      <w:r>
        <w:rPr/>
        <w:t>procesamiento.</w:t>
      </w:r>
    </w:p>
    <w:p>
      <w:pPr>
        <w:spacing w:before="197"/>
        <w:ind w:left="119" w:right="0" w:firstLine="0"/>
        <w:jc w:val="both"/>
        <w:rPr>
          <w:sz w:val="24"/>
        </w:rPr>
      </w:pPr>
      <w:r>
        <w:rPr>
          <w:rFonts w:ascii="Arial" w:hAnsi="Arial"/>
          <w:b/>
          <w:i/>
          <w:sz w:val="24"/>
        </w:rPr>
        <w:t>Palabras</w:t>
      </w:r>
      <w:r>
        <w:rPr>
          <w:rFonts w:ascii="Arial" w:hAnsi="Arial"/>
          <w:b/>
          <w:i/>
          <w:spacing w:val="-5"/>
          <w:sz w:val="24"/>
        </w:rPr>
        <w:t> </w:t>
      </w:r>
      <w:r>
        <w:rPr>
          <w:rFonts w:ascii="Arial" w:hAnsi="Arial"/>
          <w:b/>
          <w:i/>
          <w:sz w:val="24"/>
        </w:rPr>
        <w:t>clave: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sz w:val="24"/>
        </w:rPr>
        <w:t>MEEs,</w:t>
      </w:r>
      <w:r>
        <w:rPr>
          <w:spacing w:val="-3"/>
          <w:sz w:val="24"/>
        </w:rPr>
        <w:t> </w:t>
      </w:r>
      <w:r>
        <w:rPr>
          <w:sz w:val="24"/>
        </w:rPr>
        <w:t>harina</w:t>
      </w:r>
      <w:r>
        <w:rPr>
          <w:spacing w:val="-5"/>
          <w:sz w:val="24"/>
        </w:rPr>
        <w:t> </w:t>
      </w:r>
      <w:r>
        <w:rPr>
          <w:sz w:val="24"/>
        </w:rPr>
        <w:t>modificada,</w:t>
      </w:r>
      <w:r>
        <w:rPr>
          <w:spacing w:val="-5"/>
          <w:sz w:val="24"/>
        </w:rPr>
        <w:t> </w:t>
      </w:r>
      <w:r>
        <w:rPr>
          <w:sz w:val="24"/>
        </w:rPr>
        <w:t>triptófano,</w:t>
      </w:r>
      <w:r>
        <w:rPr>
          <w:spacing w:val="-3"/>
          <w:sz w:val="24"/>
        </w:rPr>
        <w:t> </w:t>
      </w:r>
      <w:r>
        <w:rPr>
          <w:sz w:val="24"/>
        </w:rPr>
        <w:t>tecnologías</w:t>
      </w:r>
      <w:r>
        <w:rPr>
          <w:spacing w:val="-5"/>
          <w:sz w:val="24"/>
        </w:rPr>
        <w:t> </w:t>
      </w:r>
      <w:r>
        <w:rPr>
          <w:sz w:val="24"/>
        </w:rPr>
        <w:t>emergentes.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BodyText"/>
        <w:spacing w:line="242" w:lineRule="auto"/>
        <w:ind w:right="113" w:hanging="3"/>
      </w:pPr>
      <w:r>
        <w:rPr/>
        <w:t>Los autores agradecen a la Universidad de Buenos Aires el apoyo financiero</w:t>
      </w:r>
      <w:r>
        <w:rPr>
          <w:spacing w:val="1"/>
        </w:rPr>
        <w:t> </w:t>
      </w:r>
      <w:r>
        <w:rPr/>
        <w:t>(Proyecto</w:t>
      </w:r>
      <w:r>
        <w:rPr>
          <w:spacing w:val="38"/>
        </w:rPr>
        <w:t> </w:t>
      </w:r>
      <w:r>
        <w:rPr/>
        <w:t>UBACyT</w:t>
      </w:r>
      <w:r>
        <w:rPr>
          <w:spacing w:val="34"/>
        </w:rPr>
        <w:t> </w:t>
      </w:r>
      <w:r>
        <w:rPr/>
        <w:t>20020190200099BA</w:t>
      </w:r>
      <w:r>
        <w:rPr>
          <w:spacing w:val="42"/>
        </w:rPr>
        <w:t> </w:t>
      </w:r>
      <w:r>
        <w:rPr/>
        <w:t>y</w:t>
      </w:r>
      <w:r>
        <w:rPr>
          <w:spacing w:val="38"/>
        </w:rPr>
        <w:t> </w:t>
      </w:r>
      <w:r>
        <w:rPr/>
        <w:t>UBACyT20020170100037BA),</w:t>
      </w:r>
      <w:r>
        <w:rPr>
          <w:spacing w:val="35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</w:p>
    <w:p>
      <w:pPr>
        <w:pStyle w:val="BodyText"/>
        <w:spacing w:line="242" w:lineRule="auto"/>
        <w:ind w:right="112"/>
      </w:pPr>
      <w:r>
        <w:rPr/>
        <w:t>Agencia Nacional de Promoción de la Investigación, el Desarrollo Tecnológico y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Innovación</w:t>
      </w:r>
      <w:r>
        <w:rPr>
          <w:spacing w:val="2"/>
        </w:rPr>
        <w:t> </w:t>
      </w:r>
      <w:r>
        <w:rPr/>
        <w:t>(PICT</w:t>
      </w:r>
      <w:r>
        <w:rPr>
          <w:spacing w:val="1"/>
        </w:rPr>
        <w:t> </w:t>
      </w:r>
      <w:r>
        <w:rPr/>
        <w:t>2019-2019-01530)</w:t>
      </w:r>
      <w:r>
        <w:rPr>
          <w:spacing w:val="-2"/>
        </w:rPr>
        <w:t> </w:t>
      </w:r>
      <w:r>
        <w:rPr/>
        <w:t>y OPCW.</w:t>
      </w:r>
    </w:p>
    <w:sectPr>
      <w:pgSz w:w="11910" w:h="16850"/>
      <w:pgMar w:header="362" w:footer="0"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group style="position:absolute;margin-left:83.543999pt;margin-top:18.099977pt;width:428.35pt;height:51.75pt;mso-position-horizontal-relative:page;mso-position-vertical-relative:page;z-index:-15759360" coordorigin="1671,362" coordsize="8567,1035">
          <v:rect style="position:absolute;left:1670;top:1024;width:8567;height:10" filled="true" fillcolor="#000000" stroked="false">
            <v:fill type="solid"/>
          </v:rect>
          <v:shape style="position:absolute;left:1710;top:362;width:1065;height:1035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7.779999pt;margin-top:39.092518pt;width:353.8pt;height:12.1pt;mso-position-horizontal-relative:page;mso-position-vertical-relative:page;z-index:-15758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VIII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Congreso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Internacional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Alimentos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(CICYTAC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2022)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22" w:hanging="40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2" w:hanging="4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5" w:hanging="4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07" w:hanging="4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70" w:hanging="4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33" w:hanging="4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95" w:hanging="4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58" w:hanging="4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21" w:hanging="40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22"/>
      <w:jc w:val="both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146" w:right="139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2" w:right="113" w:hanging="3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maeelar@yahoo.com.ar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2022-08-15T20:34:40Z</dcterms:created>
  <dcterms:modified xsi:type="dcterms:W3CDTF">2022-08-15T20:34:40Z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2022-08-15T00:00:00Z</vt:filetime>
  </property>
</Properties>
</file>