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de la calidad físicoquímica y microbiológica de moras de cosecha temprana y su comportamiento postcosecha.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center"/>
        <w:rPr/>
      </w:pPr>
      <w:r w:rsidDel="00000000" w:rsidR="00000000" w:rsidRPr="00000000">
        <w:rPr>
          <w:rtl w:val="0"/>
        </w:rPr>
        <w:t xml:space="preserve">Goñi MG (1,2), Álvarez V (1,2),Fasciglione G (3),Yommi A (4), Moreira MR (1,2)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Grupo de Investigación en Ingeniería en Alimentos, Facultad de Ingeniería – UNMdP, Juan B. Justo 4302, Mar del Plata, Argentina.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Consejo Nacional de Investigaciones Científicas y Técnicas (CONICET), Argentina.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7" w:hanging="357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Facultad de Ciencias </w:t>
      </w:r>
      <w:r w:rsidDel="00000000" w:rsidR="00000000" w:rsidRPr="00000000">
        <w:rPr>
          <w:sz w:val="22"/>
          <w:szCs w:val="22"/>
          <w:rtl w:val="0"/>
        </w:rPr>
        <w:t xml:space="preserve">Agraria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s, Universidad Nacional de Mar del Plata, </w:t>
      </w:r>
      <w:r w:rsidDel="00000000" w:rsidR="00000000" w:rsidRPr="00000000">
        <w:rPr>
          <w:sz w:val="22"/>
          <w:szCs w:val="22"/>
          <w:rtl w:val="0"/>
        </w:rPr>
        <w:t xml:space="preserve">Ruta 226 km 73.5, Balcarce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Buenos Aires, Argentina.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Instituto Nacional de Tecnología Agropecuaria (INTA), Ruta 226 km 73.5, Balcarce, Buenos Aires, Argentina.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hanging="2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ggoni@fi.mdp.edu.ar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A">
      <w:pPr>
        <w:spacing w:after="0"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hanging="2"/>
        <w:rPr/>
      </w:pPr>
      <w:r w:rsidDel="00000000" w:rsidR="00000000" w:rsidRPr="00000000">
        <w:rPr>
          <w:rtl w:val="0"/>
        </w:rPr>
        <w:t xml:space="preserve">Las moras son frutos de gran valor comercial, pero a la vez de elevada fragilidad y con vida útil reducida. Son apreciados por su aspecto, sabor y por su aporte elevado en compuestos antioxidantes y parte de la producción tiene como destino el mercado de exportación. La producción en la zona de Mar del Plata se limita a pocas hectáreas, con una estacionalidad muy marcada ya que no suele almacenarse y se comercializa inmediatamente luego de la cosecha (entre diciembre y febrero). En el presente estudio se propuso evaluar la calidad de moras (</w:t>
      </w:r>
      <w:r w:rsidDel="00000000" w:rsidR="00000000" w:rsidRPr="00000000">
        <w:rPr>
          <w:i w:val="1"/>
          <w:rtl w:val="0"/>
        </w:rPr>
        <w:t xml:space="preserve">Rubus fructicosus var Oucha</w:t>
      </w:r>
      <w:r w:rsidDel="00000000" w:rsidR="00000000" w:rsidRPr="00000000">
        <w:rPr>
          <w:rtl w:val="0"/>
        </w:rPr>
        <w:t xml:space="preserve">) de primera cosecha (diciembre) y su comportamiento durante la postcosecha. Se evaluaron parámetros de calidad fisicoquímica; tales como pérdida de peso, firmeza, sólidos solubles, acidez titulable, contenido de ácido ascórbico, polifenoles totales y capacidad antioxidante por DPPH y, de calidad microbiológica, evaluando los recuentos de hongos y levaduras. Por último, se realizó un análisis sensorial de las muestras con un panel entrenado evaluando apariencia general. Estas determinaciones se realizaron a cosecha y durante el almacenamiento postcosecha (14 días, 5ºC). La caracterización  a cosecha indicó que las moras presentaron un elevado contenido en ácido ascórbico (22.6 mg AA/100gTF), fenoles totales (386 mg AGE/100gTF) y capacidad antioxidante por DPPH (975 umol/100gTF). Los parámetros fisicoquímicos, también a cosecha, fueron 27 N para firmeza, 10.36º y 1.1 mg ácido cítrico/100mL jugo para SST y acidez titulable, respectivamente. No se observó deterioro fúngico en las moras a cosecha y el recuento de hongos y levaduras fue 4.45 log UFC/g TF. Durante el almacenamiento postcosecha, los índices de SST y acidez se mantuvieron, así como el contenido de ácido ascórbico, fenoles totales y de capacidad antioxidante respecto de los valores a cosecha, hasta el día 11. El parámetro de firmeza disminuy</w:t>
      </w:r>
      <w:r w:rsidDel="00000000" w:rsidR="00000000" w:rsidRPr="00000000">
        <w:rPr>
          <w:color w:val="ff0000"/>
          <w:rtl w:val="0"/>
        </w:rPr>
        <w:t xml:space="preserve">ó</w:t>
      </w:r>
      <w:r w:rsidDel="00000000" w:rsidR="00000000" w:rsidRPr="00000000">
        <w:rPr>
          <w:rtl w:val="0"/>
        </w:rPr>
        <w:t xml:space="preserve"> durante el almacenamiento, llegando al día 11 con un valor de 12 N. El deterioro fúngico fue no detectable hasta el d</w:t>
      </w:r>
      <w:r w:rsidDel="00000000" w:rsidR="00000000" w:rsidRPr="00000000">
        <w:rPr>
          <w:color w:val="ff0000"/>
          <w:rtl w:val="0"/>
        </w:rPr>
        <w:t xml:space="preserve">í</w:t>
      </w:r>
      <w:r w:rsidDel="00000000" w:rsidR="00000000" w:rsidRPr="00000000">
        <w:rPr>
          <w:rtl w:val="0"/>
        </w:rPr>
        <w:t xml:space="preserve">a 7, con un 12% de frutos afectados. Este valor se incrementó sign</w:t>
      </w:r>
      <w:r w:rsidDel="00000000" w:rsidR="00000000" w:rsidRPr="00000000">
        <w:rPr>
          <w:color w:val="ff0000"/>
          <w:rtl w:val="0"/>
        </w:rPr>
        <w:t xml:space="preserve">i</w:t>
      </w:r>
      <w:r w:rsidDel="00000000" w:rsidR="00000000" w:rsidRPr="00000000">
        <w:rPr>
          <w:rtl w:val="0"/>
        </w:rPr>
        <w:t xml:space="preserve">ficativamente al día 11, alcanzando un 62% de frutos afectados. Es por esto, que se determinó la vida útil de las moras como 7 días, coincidiendo con la evaluación sensorial dado que los valores fueron menores a 5 (límite de aceptación). Debido a estos resultados, donde se evidencia la reducida vida útil de las moras y que el deterioro es fúngico se debería evaluar la aplicación de alguna tecnología postcosecha que permita controlar el desarrollo de hongos y levaduras.</w:t>
      </w:r>
    </w:p>
    <w:p w:rsidR="00000000" w:rsidDel="00000000" w:rsidP="00000000" w:rsidRDefault="00000000" w:rsidRPr="00000000" w14:paraId="0000000C">
      <w:pPr>
        <w:spacing w:after="0"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rPr/>
      </w:pPr>
      <w:r w:rsidDel="00000000" w:rsidR="00000000" w:rsidRPr="00000000">
        <w:rPr>
          <w:rtl w:val="0"/>
        </w:rPr>
        <w:t xml:space="preserve">Palabras Clave: compuestos antioxidantes, ácido ascórbico, deterioro fungico.</w:t>
      </w:r>
    </w:p>
    <w:sectPr>
      <w:headerReference r:id="rId7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2DB0"/>
  </w:style>
  <w:style w:type="paragraph" w:styleId="Ttulo1">
    <w:name w:val="heading 1"/>
    <w:basedOn w:val="Normal"/>
    <w:next w:val="Normal"/>
    <w:uiPriority w:val="9"/>
    <w:qFormat w:val="1"/>
    <w:rsid w:val="00A92DB0"/>
    <w:pPr>
      <w:jc w:val="center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92DB0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92DB0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92DB0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92DB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92DB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A92DB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92DB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A92DB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37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3701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37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3701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3701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47A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47A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pkp6M2N+Nb+fpy1EajdrW47Xg==">AMUW2mWDqb4Lpo6PW2Ia4AlPJGQTOj6kbj/1DVJ0E5sfrNsNCSHr7zdeXmz3U6NKagQ6VXeu+ZCk/VUDhq14o/lEuPizQGU/9Z2OWBwvbDhwycYdy9u4Rsw=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2022-08-09T20:12:00Z</dcterms:created>
  <dc:creator>usuario</dc:creator>
</cp:coreProperties>
</file>