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A0C0" w14:textId="77777777" w:rsidR="009E02F1" w:rsidRDefault="006A5158">
      <w:pPr>
        <w:pBdr>
          <w:top w:val="nil"/>
          <w:left w:val="nil"/>
          <w:bottom w:val="nil"/>
          <w:right w:val="nil"/>
          <w:between w:val="nil"/>
        </w:pBdr>
        <w:spacing w:after="0" w:line="240" w:lineRule="auto"/>
        <w:ind w:left="0" w:hanging="2"/>
        <w:jc w:val="center"/>
        <w:rPr>
          <w:b/>
          <w:color w:val="000000"/>
        </w:rPr>
      </w:pPr>
      <w:r>
        <w:rPr>
          <w:b/>
          <w:color w:val="000000"/>
        </w:rPr>
        <w:t xml:space="preserve">Fermentación de un derivado </w:t>
      </w:r>
      <w:proofErr w:type="spellStart"/>
      <w:r>
        <w:rPr>
          <w:b/>
        </w:rPr>
        <w:t>desproteinizado</w:t>
      </w:r>
      <w:proofErr w:type="spellEnd"/>
      <w:r>
        <w:rPr>
          <w:b/>
          <w:color w:val="000000"/>
        </w:rPr>
        <w:t xml:space="preserve"> del suero lácteo con </w:t>
      </w:r>
      <w:r>
        <w:rPr>
          <w:b/>
        </w:rPr>
        <w:t>gránulos de</w:t>
      </w:r>
      <w:r>
        <w:rPr>
          <w:b/>
          <w:color w:val="000000"/>
        </w:rPr>
        <w:t xml:space="preserve"> kéfir</w:t>
      </w:r>
    </w:p>
    <w:p w14:paraId="73A6CC79" w14:textId="77777777" w:rsidR="009E02F1" w:rsidRDefault="009E02F1">
      <w:pPr>
        <w:pBdr>
          <w:top w:val="nil"/>
          <w:left w:val="nil"/>
          <w:bottom w:val="nil"/>
          <w:right w:val="nil"/>
          <w:between w:val="nil"/>
        </w:pBdr>
        <w:spacing w:after="0" w:line="240" w:lineRule="auto"/>
        <w:ind w:left="0" w:hanging="2"/>
        <w:jc w:val="center"/>
        <w:rPr>
          <w:color w:val="000000"/>
        </w:rPr>
      </w:pPr>
    </w:p>
    <w:p w14:paraId="60FF3F48" w14:textId="77777777" w:rsidR="009E02F1" w:rsidRPr="00A37163" w:rsidRDefault="006A5158">
      <w:pPr>
        <w:pBdr>
          <w:top w:val="nil"/>
          <w:left w:val="nil"/>
          <w:bottom w:val="nil"/>
          <w:right w:val="nil"/>
          <w:between w:val="nil"/>
        </w:pBdr>
        <w:spacing w:after="0" w:line="240" w:lineRule="auto"/>
        <w:ind w:left="0" w:hanging="2"/>
        <w:jc w:val="center"/>
        <w:rPr>
          <w:color w:val="000000"/>
          <w:lang w:val="en-US"/>
        </w:rPr>
      </w:pPr>
      <w:proofErr w:type="spellStart"/>
      <w:r w:rsidRPr="00A37163">
        <w:rPr>
          <w:color w:val="000000"/>
          <w:lang w:val="en-US"/>
        </w:rPr>
        <w:t>Briggiler</w:t>
      </w:r>
      <w:proofErr w:type="spellEnd"/>
      <w:r w:rsidRPr="00A37163">
        <w:rPr>
          <w:color w:val="000000"/>
          <w:lang w:val="en-US"/>
        </w:rPr>
        <w:t xml:space="preserve"> A (1), </w:t>
      </w:r>
      <w:proofErr w:type="spellStart"/>
      <w:r w:rsidRPr="00A37163">
        <w:rPr>
          <w:color w:val="000000"/>
          <w:lang w:val="en-US"/>
        </w:rPr>
        <w:t>Bessone</w:t>
      </w:r>
      <w:proofErr w:type="spellEnd"/>
      <w:r w:rsidRPr="00A37163">
        <w:rPr>
          <w:color w:val="000000"/>
          <w:lang w:val="en-US"/>
        </w:rPr>
        <w:t xml:space="preserve"> G (1, 2), Baldor S (1, 3), Parmigiani M (1, 3), López DN (1,3), </w:t>
      </w:r>
      <w:proofErr w:type="spellStart"/>
      <w:r w:rsidRPr="00A37163">
        <w:rPr>
          <w:color w:val="000000"/>
          <w:lang w:val="en-US"/>
        </w:rPr>
        <w:t>Spelzini</w:t>
      </w:r>
      <w:proofErr w:type="spellEnd"/>
      <w:r w:rsidRPr="00A37163">
        <w:rPr>
          <w:color w:val="000000"/>
          <w:lang w:val="en-US"/>
        </w:rPr>
        <w:t xml:space="preserve"> D (1, 2, 3), </w:t>
      </w:r>
      <w:proofErr w:type="spellStart"/>
      <w:r w:rsidRPr="00A37163">
        <w:rPr>
          <w:color w:val="000000"/>
          <w:lang w:val="en-US"/>
        </w:rPr>
        <w:t>Boeris</w:t>
      </w:r>
      <w:proofErr w:type="spellEnd"/>
      <w:r w:rsidRPr="00A37163">
        <w:rPr>
          <w:color w:val="000000"/>
          <w:lang w:val="en-US"/>
        </w:rPr>
        <w:t xml:space="preserve"> V (1, 2, 3)</w:t>
      </w:r>
    </w:p>
    <w:p w14:paraId="3B2B9AC7" w14:textId="77777777" w:rsidR="009E02F1" w:rsidRPr="00A37163" w:rsidRDefault="009E02F1">
      <w:pPr>
        <w:pBdr>
          <w:top w:val="nil"/>
          <w:left w:val="nil"/>
          <w:bottom w:val="nil"/>
          <w:right w:val="nil"/>
          <w:between w:val="nil"/>
        </w:pBdr>
        <w:spacing w:after="0" w:line="240" w:lineRule="auto"/>
        <w:ind w:left="0" w:hanging="2"/>
        <w:jc w:val="center"/>
        <w:rPr>
          <w:color w:val="000000"/>
          <w:lang w:val="en-US"/>
        </w:rPr>
      </w:pPr>
    </w:p>
    <w:p w14:paraId="12DD942B" w14:textId="77777777" w:rsidR="009E02F1" w:rsidRDefault="006A5158">
      <w:pPr>
        <w:pBdr>
          <w:top w:val="nil"/>
          <w:left w:val="nil"/>
          <w:bottom w:val="nil"/>
          <w:right w:val="nil"/>
          <w:between w:val="nil"/>
        </w:pBdr>
        <w:spacing w:after="120" w:line="240" w:lineRule="auto"/>
        <w:ind w:left="0" w:hanging="2"/>
        <w:jc w:val="left"/>
        <w:rPr>
          <w:color w:val="000000"/>
        </w:rPr>
      </w:pPr>
      <w:r>
        <w:rPr>
          <w:color w:val="000000"/>
        </w:rPr>
        <w:t xml:space="preserve">(1) Universidad Nacional de Rosario, Facultad de Ciencias Bioquímicas y Farmacéuticas, Área Fisicoquímica. Suipacha 570, Rosario, Santa Fe, Argentina </w:t>
      </w:r>
    </w:p>
    <w:p w14:paraId="598A0139" w14:textId="77777777" w:rsidR="009E02F1" w:rsidRDefault="006A5158">
      <w:pPr>
        <w:pBdr>
          <w:top w:val="nil"/>
          <w:left w:val="nil"/>
          <w:bottom w:val="nil"/>
          <w:right w:val="nil"/>
          <w:between w:val="nil"/>
        </w:pBdr>
        <w:spacing w:line="240" w:lineRule="auto"/>
        <w:ind w:left="0" w:hanging="2"/>
        <w:jc w:val="left"/>
        <w:rPr>
          <w:color w:val="000000"/>
        </w:rPr>
      </w:pPr>
      <w:r>
        <w:rPr>
          <w:color w:val="000000"/>
        </w:rPr>
        <w:t>(2) Universidad Católica Argentina, Facultad de Química e Ingeniería del Rosario. Pellegrini 3314, Rosario, Santa Fe, Argentina</w:t>
      </w:r>
    </w:p>
    <w:p w14:paraId="1E5DCC1D" w14:textId="77777777" w:rsidR="009E02F1" w:rsidRDefault="006A5158" w:rsidP="00577944">
      <w:pPr>
        <w:pBdr>
          <w:top w:val="nil"/>
          <w:left w:val="nil"/>
          <w:bottom w:val="nil"/>
          <w:right w:val="nil"/>
          <w:between w:val="nil"/>
        </w:pBdr>
        <w:spacing w:line="240" w:lineRule="auto"/>
        <w:ind w:left="0" w:hanging="2"/>
        <w:jc w:val="left"/>
        <w:rPr>
          <w:color w:val="000000"/>
        </w:rPr>
      </w:pPr>
      <w:r>
        <w:rPr>
          <w:color w:val="000000"/>
        </w:rPr>
        <w:t xml:space="preserve">(3) </w:t>
      </w:r>
      <w:sdt>
        <w:sdtPr>
          <w:tag w:val="goog_rdk_0"/>
          <w:id w:val="308984220"/>
        </w:sdtPr>
        <w:sdtContent/>
      </w:sdt>
      <w:r>
        <w:rPr>
          <w:color w:val="000000"/>
        </w:rPr>
        <w:t>C</w:t>
      </w:r>
      <w:r w:rsidR="00577944">
        <w:rPr>
          <w:color w:val="000000"/>
        </w:rPr>
        <w:t xml:space="preserve">onsejo Nacional de Investigaciones Científicas y Técnicas. Rosario. </w:t>
      </w:r>
    </w:p>
    <w:p w14:paraId="0F6C374D" w14:textId="77777777" w:rsidR="009E02F1" w:rsidRDefault="006A5158">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ani.briggiler@gmail.com  </w:t>
      </w:r>
      <w:r>
        <w:rPr>
          <w:color w:val="000000"/>
        </w:rPr>
        <w:tab/>
      </w:r>
    </w:p>
    <w:p w14:paraId="45923261" w14:textId="77777777" w:rsidR="009E02F1" w:rsidRDefault="009E02F1">
      <w:pPr>
        <w:pBdr>
          <w:top w:val="nil"/>
          <w:left w:val="nil"/>
          <w:bottom w:val="nil"/>
          <w:right w:val="nil"/>
          <w:between w:val="nil"/>
        </w:pBdr>
        <w:spacing w:after="0" w:line="240" w:lineRule="auto"/>
        <w:ind w:left="0" w:hanging="2"/>
        <w:rPr>
          <w:color w:val="000000"/>
        </w:rPr>
      </w:pPr>
    </w:p>
    <w:p w14:paraId="14A38FED" w14:textId="77777777" w:rsidR="009E02F1" w:rsidRDefault="006A5158">
      <w:pPr>
        <w:pBdr>
          <w:top w:val="nil"/>
          <w:left w:val="nil"/>
          <w:bottom w:val="nil"/>
          <w:right w:val="nil"/>
          <w:between w:val="nil"/>
        </w:pBdr>
        <w:spacing w:after="0" w:line="240" w:lineRule="auto"/>
        <w:ind w:left="0" w:hanging="2"/>
      </w:pPr>
      <w:r>
        <w:rPr>
          <w:color w:val="000000"/>
        </w:rPr>
        <w:t xml:space="preserve">El suero lácteo (SL) bovino es el subproducto que se obtiene luego de la coagulación de las micelas de caseína durante la elaboración de queso. El elevado volumen de SL que se genera es un problema desde el punto de vista medioambiental ya que es altamente contaminante debido a su elevado contenido de materia orgánica como proteínas y lactosa. Las proteínas del SL pueden ser recuperadas por </w:t>
      </w:r>
      <w:r>
        <w:t>separación asociativa de fases -coacervación-</w:t>
      </w:r>
      <w:r>
        <w:rPr>
          <w:color w:val="000000"/>
        </w:rPr>
        <w:t xml:space="preserve"> con carboximetilcelulosa (CMC) en medio ácido. </w:t>
      </w:r>
      <w:r>
        <w:t xml:space="preserve">Este proceso da lugar a dos fases: la más densa, que posee las proteínas concentradas, y la mayoritaria, menos densa, que </w:t>
      </w:r>
      <w:r>
        <w:rPr>
          <w:color w:val="000000"/>
        </w:rPr>
        <w:t xml:space="preserve">contiene la mayor parte de la lactosa, </w:t>
      </w:r>
      <w:r>
        <w:t>constituyendo</w:t>
      </w:r>
      <w:r>
        <w:rPr>
          <w:color w:val="000000"/>
        </w:rPr>
        <w:t xml:space="preserve"> aún un efluente contaminante. Los </w:t>
      </w:r>
      <w:r>
        <w:t>gránulos</w:t>
      </w:r>
      <w:r>
        <w:rPr>
          <w:color w:val="000000"/>
        </w:rPr>
        <w:t xml:space="preserve"> de kéfir de leche </w:t>
      </w:r>
      <w:r>
        <w:t>consisten en</w:t>
      </w:r>
      <w:r>
        <w:rPr>
          <w:color w:val="000000"/>
        </w:rPr>
        <w:t xml:space="preserve"> una comunidad microbiana diversa formada por bacterias y levaduras a</w:t>
      </w:r>
      <w:r>
        <w:t xml:space="preserve">sociadas a </w:t>
      </w:r>
      <w:r>
        <w:rPr>
          <w:color w:val="000000"/>
        </w:rPr>
        <w:t xml:space="preserve">un </w:t>
      </w:r>
      <w:proofErr w:type="spellStart"/>
      <w:r>
        <w:rPr>
          <w:color w:val="000000"/>
        </w:rPr>
        <w:t>exopolisacárido</w:t>
      </w:r>
      <w:proofErr w:type="spellEnd"/>
      <w:r>
        <w:rPr>
          <w:color w:val="000000"/>
        </w:rPr>
        <w:t>; algunos de estos microorganismos tienen la capacidad de hidrolizar y metabolizar lactosa por lo que podrían resultar de utilidad en el tratamiento del efluente líquido rico en lacto</w:t>
      </w:r>
      <w:r>
        <w:t>s</w:t>
      </w:r>
      <w:r>
        <w:rPr>
          <w:color w:val="000000"/>
        </w:rPr>
        <w:t xml:space="preserve">a (LRL). El objetivo </w:t>
      </w:r>
      <w:r>
        <w:t>f</w:t>
      </w:r>
      <w:r>
        <w:rPr>
          <w:color w:val="000000"/>
        </w:rPr>
        <w:t>ue evaluar la fermentación del LRL utilizando el consorcio kéfir con el fin de dism</w:t>
      </w:r>
      <w:r>
        <w:t>inuir su contenido de lactosa y producir biomasa de interés en alimentos</w:t>
      </w:r>
      <w:r>
        <w:rPr>
          <w:color w:val="000000"/>
        </w:rPr>
        <w:t xml:space="preserve">. El LRL se obtuvo </w:t>
      </w:r>
      <w:r>
        <w:t>recuperando</w:t>
      </w:r>
      <w:r>
        <w:rPr>
          <w:color w:val="000000"/>
        </w:rPr>
        <w:t xml:space="preserve"> la fase superior luego de la </w:t>
      </w:r>
      <w:proofErr w:type="spellStart"/>
      <w:r>
        <w:t>coacervaciónde</w:t>
      </w:r>
      <w:proofErr w:type="spellEnd"/>
      <w:r>
        <w:t xml:space="preserve"> las proteínas del SL con</w:t>
      </w:r>
      <w:r>
        <w:rPr>
          <w:color w:val="000000"/>
        </w:rPr>
        <w:t xml:space="preserve"> CMC y ácido cítrico. Se analizó el efecto del pH inicial en la fermentación: se trabajó con LRL sin tratar (pH 3,0) y con el LRL neutralizado (pH 6,8). Se inocularon </w:t>
      </w:r>
      <w:sdt>
        <w:sdtPr>
          <w:tag w:val="goog_rdk_1"/>
          <w:id w:val="-1028793038"/>
        </w:sdtPr>
        <w:sdtContent/>
      </w:sdt>
      <w:r>
        <w:rPr>
          <w:color w:val="000000"/>
        </w:rPr>
        <w:t>700</w:t>
      </w:r>
      <w:r w:rsidR="00577944">
        <w:rPr>
          <w:color w:val="000000"/>
        </w:rPr>
        <w:t xml:space="preserve"> </w:t>
      </w:r>
      <w:proofErr w:type="spellStart"/>
      <w:r>
        <w:rPr>
          <w:color w:val="000000"/>
        </w:rPr>
        <w:t>mL</w:t>
      </w:r>
      <w:proofErr w:type="spellEnd"/>
      <w:r>
        <w:rPr>
          <w:color w:val="000000"/>
        </w:rPr>
        <w:t xml:space="preserve"> de cada una de las muestras con </w:t>
      </w:r>
      <w:r>
        <w:rPr>
          <w:color w:val="000000"/>
          <w:highlight w:val="white"/>
        </w:rPr>
        <w:t>35</w:t>
      </w:r>
      <w:r w:rsidR="00577944">
        <w:rPr>
          <w:color w:val="000000"/>
          <w:highlight w:val="white"/>
        </w:rPr>
        <w:t xml:space="preserve"> </w:t>
      </w:r>
      <w:r>
        <w:rPr>
          <w:color w:val="000000"/>
          <w:highlight w:val="white"/>
        </w:rPr>
        <w:t xml:space="preserve">g </w:t>
      </w:r>
      <w:r>
        <w:rPr>
          <w:color w:val="000000"/>
        </w:rPr>
        <w:t xml:space="preserve">de gránulos de kéfir. Se evaluó el crecimiento de biomasa por gravimetría y densidad óptica, el contenido de lactosa mediante el método de </w:t>
      </w:r>
      <w:proofErr w:type="spellStart"/>
      <w:r>
        <w:rPr>
          <w:color w:val="000000"/>
        </w:rPr>
        <w:t>Somogyi</w:t>
      </w:r>
      <w:proofErr w:type="spellEnd"/>
      <w:r>
        <w:rPr>
          <w:color w:val="000000"/>
        </w:rPr>
        <w:t>-Nelson, la concentración proteica por el método de B</w:t>
      </w:r>
      <w:r>
        <w:t>radford</w:t>
      </w:r>
      <w:r>
        <w:rPr>
          <w:color w:val="000000"/>
        </w:rPr>
        <w:t xml:space="preserve"> y se midió el pH durante la fermentación, llevada a cabo durante 72 h a 40°C. </w:t>
      </w:r>
      <w:r>
        <w:t>E</w:t>
      </w:r>
      <w:r>
        <w:rPr>
          <w:color w:val="000000"/>
        </w:rPr>
        <w:t xml:space="preserve">l pH del LRL sin tratar no se modificó (p=0,1765) pero en el neutralizado se incrementó hasta 8,75 durante su fermentación. La máxima producción de biomasa se obtuvo </w:t>
      </w:r>
      <w:r>
        <w:t>entre las</w:t>
      </w:r>
      <w:r>
        <w:rPr>
          <w:color w:val="000000"/>
        </w:rPr>
        <w:t xml:space="preserve"> 29</w:t>
      </w:r>
      <w:r w:rsidR="00577944">
        <w:rPr>
          <w:color w:val="000000"/>
        </w:rPr>
        <w:t xml:space="preserve"> </w:t>
      </w:r>
      <w:r>
        <w:rPr>
          <w:color w:val="000000"/>
        </w:rPr>
        <w:t>h y las 45</w:t>
      </w:r>
      <w:r w:rsidR="00577944">
        <w:rPr>
          <w:color w:val="000000"/>
        </w:rPr>
        <w:t xml:space="preserve"> </w:t>
      </w:r>
      <w:r>
        <w:rPr>
          <w:color w:val="000000"/>
        </w:rPr>
        <w:t>h de fermentación, resultando mayor para el LRL sin tratar</w:t>
      </w:r>
      <w:r>
        <w:t>, con un</w:t>
      </w:r>
      <w:r>
        <w:rPr>
          <w:color w:val="000000"/>
        </w:rPr>
        <w:t xml:space="preserve">a productividad del </w:t>
      </w:r>
      <w:r>
        <w:t>14</w:t>
      </w:r>
      <w:r w:rsidR="00577944">
        <w:t xml:space="preserve"> </w:t>
      </w:r>
      <w:r>
        <w:rPr>
          <w:color w:val="000000"/>
        </w:rPr>
        <w:t>%. La fase de muerte se alcan</w:t>
      </w:r>
      <w:r>
        <w:t>zó antes para el LRL neutralizado (45</w:t>
      </w:r>
      <w:r w:rsidR="00577944">
        <w:t xml:space="preserve"> </w:t>
      </w:r>
      <w:r>
        <w:t>h)</w:t>
      </w:r>
      <w:r>
        <w:rPr>
          <w:color w:val="000000"/>
        </w:rPr>
        <w:t>, con un descenso de la biomasa húme</w:t>
      </w:r>
      <w:r>
        <w:t>d</w:t>
      </w:r>
      <w:r>
        <w:rPr>
          <w:color w:val="000000"/>
        </w:rPr>
        <w:t xml:space="preserve">a a </w:t>
      </w:r>
      <w:r>
        <w:t>valores por debajo de los iniciales</w:t>
      </w:r>
      <w:r>
        <w:rPr>
          <w:color w:val="000000"/>
        </w:rPr>
        <w:t>. La concentración de lactosa</w:t>
      </w:r>
      <w:r>
        <w:t xml:space="preserve"> presentó un mínimo entre las 48</w:t>
      </w:r>
      <w:r w:rsidR="00577944">
        <w:t xml:space="preserve"> </w:t>
      </w:r>
      <w:r>
        <w:t>h y las 54</w:t>
      </w:r>
      <w:r w:rsidR="00577944">
        <w:t xml:space="preserve"> </w:t>
      </w:r>
      <w:r>
        <w:t>h de fermentación, con un porcentaje de reducción de su concentración del 60% para el LRL sin tratar. La concentración de proteína (0,6</w:t>
      </w:r>
      <w:r w:rsidR="00577944">
        <w:t xml:space="preserve"> </w:t>
      </w:r>
      <w:r>
        <w:t xml:space="preserve">g/L) no varió a lo largo del proceso para el LRL sin tratar (p=0,621), pero se incrementó durante la fase de muerte para el LRL neutralizado, al igual que la concentración de </w:t>
      </w:r>
      <w:r>
        <w:lastRenderedPageBreak/>
        <w:t xml:space="preserve">azúcares reductores, lo que se atribuyó a la lisis celular. </w:t>
      </w:r>
      <w:r>
        <w:rPr>
          <w:color w:val="000000"/>
        </w:rPr>
        <w:t xml:space="preserve">Se concluye que la fermentación resulta más apropiada cuando </w:t>
      </w:r>
      <w:r>
        <w:t xml:space="preserve">el LRL no se neutraliza, y que el tiempo de incubación de </w:t>
      </w:r>
      <w:r>
        <w:rPr>
          <w:highlight w:val="white"/>
        </w:rPr>
        <w:t>48</w:t>
      </w:r>
      <w:r w:rsidR="00577944">
        <w:rPr>
          <w:highlight w:val="white"/>
        </w:rPr>
        <w:t xml:space="preserve"> </w:t>
      </w:r>
      <w:r>
        <w:rPr>
          <w:highlight w:val="white"/>
        </w:rPr>
        <w:t>h</w:t>
      </w:r>
      <w:r>
        <w:t xml:space="preserve"> es el más conveniente para reducir el contenido de lactosa al 40</w:t>
      </w:r>
      <w:r w:rsidR="00577944">
        <w:t xml:space="preserve"> </w:t>
      </w:r>
      <w:r>
        <w:t xml:space="preserve">% </w:t>
      </w:r>
      <w:proofErr w:type="gramStart"/>
      <w:r>
        <w:t>del inicial</w:t>
      </w:r>
      <w:proofErr w:type="gramEnd"/>
      <w:r>
        <w:t>, con una conversión de 0,23</w:t>
      </w:r>
      <w:r w:rsidR="00577944">
        <w:t xml:space="preserve"> </w:t>
      </w:r>
      <w:r>
        <w:t>g/g.</w:t>
      </w:r>
    </w:p>
    <w:p w14:paraId="61D54505" w14:textId="77777777" w:rsidR="009E02F1" w:rsidRDefault="009E02F1">
      <w:pPr>
        <w:pBdr>
          <w:top w:val="nil"/>
          <w:left w:val="nil"/>
          <w:bottom w:val="nil"/>
          <w:right w:val="nil"/>
          <w:between w:val="nil"/>
        </w:pBdr>
        <w:spacing w:after="0" w:line="240" w:lineRule="auto"/>
        <w:ind w:left="0" w:hanging="2"/>
      </w:pPr>
    </w:p>
    <w:p w14:paraId="4DC5CD6C" w14:textId="77777777" w:rsidR="009E02F1" w:rsidRDefault="006A5158">
      <w:pPr>
        <w:pBdr>
          <w:top w:val="nil"/>
          <w:left w:val="nil"/>
          <w:bottom w:val="nil"/>
          <w:right w:val="nil"/>
          <w:between w:val="nil"/>
        </w:pBdr>
        <w:spacing w:after="0" w:line="240" w:lineRule="auto"/>
        <w:ind w:left="0" w:hanging="2"/>
        <w:rPr>
          <w:color w:val="000000"/>
        </w:rPr>
      </w:pPr>
      <w:r>
        <w:rPr>
          <w:color w:val="000000"/>
        </w:rPr>
        <w:t>Palabras Clave: lactosa, biomasa, efluente lácteo</w:t>
      </w:r>
    </w:p>
    <w:sectPr w:rsidR="009E02F1" w:rsidSect="00AE00FE">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1313" w14:textId="77777777" w:rsidR="0096238E" w:rsidRDefault="0096238E">
      <w:pPr>
        <w:spacing w:after="0" w:line="240" w:lineRule="auto"/>
        <w:ind w:left="0" w:hanging="2"/>
      </w:pPr>
      <w:r>
        <w:separator/>
      </w:r>
    </w:p>
  </w:endnote>
  <w:endnote w:type="continuationSeparator" w:id="0">
    <w:p w14:paraId="03F9080D" w14:textId="77777777" w:rsidR="0096238E" w:rsidRDefault="0096238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2214" w14:textId="77777777" w:rsidR="0096238E" w:rsidRDefault="0096238E">
      <w:pPr>
        <w:spacing w:after="0" w:line="240" w:lineRule="auto"/>
        <w:ind w:left="0" w:hanging="2"/>
      </w:pPr>
      <w:r>
        <w:separator/>
      </w:r>
    </w:p>
  </w:footnote>
  <w:footnote w:type="continuationSeparator" w:id="0">
    <w:p w14:paraId="5F312321" w14:textId="77777777" w:rsidR="0096238E" w:rsidRDefault="0096238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054D" w14:textId="77777777" w:rsidR="009E02F1" w:rsidRDefault="006A515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2022)</w:t>
    </w:r>
    <w:r>
      <w:rPr>
        <w:noProof/>
        <w:lang w:val="es-MX" w:eastAsia="es-MX"/>
      </w:rPr>
      <w:drawing>
        <wp:anchor distT="0" distB="0" distL="114300" distR="114300" simplePos="0" relativeHeight="251658240" behindDoc="0" locked="0" layoutInCell="1" allowOverlap="1" wp14:anchorId="3C0A1D87" wp14:editId="6B1B8AFF">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F1"/>
    <w:rsid w:val="00577944"/>
    <w:rsid w:val="006A5158"/>
    <w:rsid w:val="0096238E"/>
    <w:rsid w:val="009E02F1"/>
    <w:rsid w:val="00A37163"/>
    <w:rsid w:val="00AE00FE"/>
    <w:rsid w:val="00BB531E"/>
    <w:rsid w:val="00D939AC"/>
    <w:rsid w:val="00E94EEF"/>
    <w:rsid w:val="00F508F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2105"/>
  <w15:docId w15:val="{D3096349-3DCA-4558-9637-76E0AE44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qFormat/>
    <w:rsid w:val="003A15CB"/>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3A15CB"/>
    <w:pPr>
      <w:jc w:val="center"/>
    </w:pPr>
    <w:rPr>
      <w:rFonts w:cs="Times New Roman"/>
      <w:b/>
    </w:rPr>
  </w:style>
  <w:style w:type="paragraph" w:styleId="Ttulo2">
    <w:name w:val="heading 2"/>
    <w:basedOn w:val="Normal"/>
    <w:next w:val="Normal"/>
    <w:uiPriority w:val="9"/>
    <w:semiHidden/>
    <w:unhideWhenUsed/>
    <w:qFormat/>
    <w:rsid w:val="003A15CB"/>
    <w:pPr>
      <w:jc w:val="center"/>
      <w:outlineLvl w:val="1"/>
    </w:pPr>
    <w:rPr>
      <w:rFonts w:cs="Times New Roman"/>
    </w:rPr>
  </w:style>
  <w:style w:type="paragraph" w:styleId="Ttulo3">
    <w:name w:val="heading 3"/>
    <w:basedOn w:val="Normal"/>
    <w:next w:val="Normal"/>
    <w:uiPriority w:val="9"/>
    <w:semiHidden/>
    <w:unhideWhenUsed/>
    <w:qFormat/>
    <w:rsid w:val="003A15CB"/>
    <w:pPr>
      <w:jc w:val="center"/>
      <w:outlineLvl w:val="2"/>
    </w:pPr>
    <w:rPr>
      <w:rFonts w:cs="Times New Roman"/>
    </w:rPr>
  </w:style>
  <w:style w:type="paragraph" w:styleId="Ttulo4">
    <w:name w:val="heading 4"/>
    <w:basedOn w:val="Normal2"/>
    <w:next w:val="Normal2"/>
    <w:uiPriority w:val="9"/>
    <w:semiHidden/>
    <w:unhideWhenUsed/>
    <w:qFormat/>
    <w:rsid w:val="003A15CB"/>
    <w:pPr>
      <w:keepNext/>
      <w:keepLines/>
      <w:spacing w:before="240" w:after="40"/>
      <w:outlineLvl w:val="3"/>
    </w:pPr>
    <w:rPr>
      <w:b/>
    </w:rPr>
  </w:style>
  <w:style w:type="paragraph" w:styleId="Ttulo5">
    <w:name w:val="heading 5"/>
    <w:basedOn w:val="Normal2"/>
    <w:next w:val="Normal2"/>
    <w:uiPriority w:val="9"/>
    <w:semiHidden/>
    <w:unhideWhenUsed/>
    <w:qFormat/>
    <w:rsid w:val="003A15CB"/>
    <w:pPr>
      <w:keepNext/>
      <w:keepLines/>
      <w:spacing w:before="220" w:after="40"/>
      <w:outlineLvl w:val="4"/>
    </w:pPr>
    <w:rPr>
      <w:b/>
      <w:sz w:val="22"/>
      <w:szCs w:val="22"/>
    </w:rPr>
  </w:style>
  <w:style w:type="paragraph" w:styleId="Ttulo6">
    <w:name w:val="heading 6"/>
    <w:basedOn w:val="Normal2"/>
    <w:next w:val="Normal2"/>
    <w:uiPriority w:val="9"/>
    <w:semiHidden/>
    <w:unhideWhenUsed/>
    <w:qFormat/>
    <w:rsid w:val="003A15C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E00FE"/>
    <w:tblPr>
      <w:tblCellMar>
        <w:top w:w="0" w:type="dxa"/>
        <w:left w:w="0" w:type="dxa"/>
        <w:bottom w:w="0" w:type="dxa"/>
        <w:right w:w="0" w:type="dxa"/>
      </w:tblCellMar>
    </w:tblPr>
  </w:style>
  <w:style w:type="paragraph" w:styleId="Ttulo">
    <w:name w:val="Title"/>
    <w:basedOn w:val="Normal2"/>
    <w:next w:val="Normal2"/>
    <w:uiPriority w:val="10"/>
    <w:qFormat/>
    <w:rsid w:val="003A15CB"/>
    <w:pPr>
      <w:keepNext/>
      <w:keepLines/>
      <w:spacing w:before="480" w:after="120"/>
    </w:pPr>
    <w:rPr>
      <w:b/>
      <w:sz w:val="72"/>
      <w:szCs w:val="72"/>
    </w:rPr>
  </w:style>
  <w:style w:type="table" w:customStyle="1" w:styleId="TableNormal0">
    <w:name w:val="Table Normal"/>
    <w:rsid w:val="00AE00FE"/>
    <w:tblPr>
      <w:tblCellMar>
        <w:top w:w="0" w:type="dxa"/>
        <w:left w:w="0" w:type="dxa"/>
        <w:bottom w:w="0" w:type="dxa"/>
        <w:right w:w="0" w:type="dxa"/>
      </w:tblCellMar>
    </w:tblPr>
  </w:style>
  <w:style w:type="paragraph" w:customStyle="1" w:styleId="Normal1">
    <w:name w:val="Normal1"/>
    <w:rsid w:val="003A15CB"/>
  </w:style>
  <w:style w:type="table" w:customStyle="1" w:styleId="TableNormal1">
    <w:name w:val="Table Normal"/>
    <w:rsid w:val="003A15CB"/>
    <w:tblPr>
      <w:tblCellMar>
        <w:top w:w="0" w:type="dxa"/>
        <w:left w:w="0" w:type="dxa"/>
        <w:bottom w:w="0" w:type="dxa"/>
        <w:right w:w="0" w:type="dxa"/>
      </w:tblCellMar>
    </w:tblPr>
  </w:style>
  <w:style w:type="paragraph" w:customStyle="1" w:styleId="Normal2">
    <w:name w:val="Normal2"/>
    <w:rsid w:val="003A15CB"/>
  </w:style>
  <w:style w:type="table" w:customStyle="1" w:styleId="TableNormal2">
    <w:name w:val="Table Normal"/>
    <w:rsid w:val="003A15CB"/>
    <w:tblPr>
      <w:tblCellMar>
        <w:top w:w="0" w:type="dxa"/>
        <w:left w:w="0" w:type="dxa"/>
        <w:bottom w:w="0" w:type="dxa"/>
        <w:right w:w="0" w:type="dxa"/>
      </w:tblCellMar>
    </w:tblPr>
  </w:style>
  <w:style w:type="character" w:styleId="Hipervnculo">
    <w:name w:val="Hyperlink"/>
    <w:autoRedefine/>
    <w:hidden/>
    <w:qFormat/>
    <w:rsid w:val="003A15CB"/>
    <w:rPr>
      <w:color w:val="0000FF"/>
      <w:w w:val="100"/>
      <w:position w:val="-1"/>
      <w:u w:val="single"/>
      <w:effect w:val="none"/>
      <w:vertAlign w:val="baseline"/>
      <w:cs w:val="0"/>
      <w:em w:val="none"/>
    </w:rPr>
  </w:style>
  <w:style w:type="character" w:customStyle="1" w:styleId="Ttulo1Car">
    <w:name w:val="Título 1 Car"/>
    <w:autoRedefine/>
    <w:hidden/>
    <w:qFormat/>
    <w:rsid w:val="003A15CB"/>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3A15CB"/>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3A15CB"/>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3A15CB"/>
    <w:pPr>
      <w:spacing w:after="0" w:line="240" w:lineRule="auto"/>
    </w:pPr>
    <w:rPr>
      <w:rFonts w:cs="Times New Roman"/>
    </w:rPr>
  </w:style>
  <w:style w:type="character" w:customStyle="1" w:styleId="EncabezadoCar">
    <w:name w:val="Encabezado Car"/>
    <w:autoRedefine/>
    <w:hidden/>
    <w:qFormat/>
    <w:rsid w:val="003A15CB"/>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3A15CB"/>
    <w:pPr>
      <w:spacing w:after="0" w:line="240" w:lineRule="auto"/>
    </w:pPr>
    <w:rPr>
      <w:rFonts w:cs="Times New Roman"/>
    </w:rPr>
  </w:style>
  <w:style w:type="character" w:customStyle="1" w:styleId="PiedepginaCar">
    <w:name w:val="Pie de página Car"/>
    <w:autoRedefine/>
    <w:hidden/>
    <w:qFormat/>
    <w:rsid w:val="003A15CB"/>
    <w:rPr>
      <w:rFonts w:ascii="Arial" w:hAnsi="Arial" w:cs="Arial"/>
      <w:w w:val="100"/>
      <w:position w:val="-1"/>
      <w:sz w:val="24"/>
      <w:szCs w:val="24"/>
      <w:effect w:val="none"/>
      <w:vertAlign w:val="baseline"/>
      <w:cs w:val="0"/>
      <w:em w:val="none"/>
    </w:rPr>
  </w:style>
  <w:style w:type="character" w:styleId="Textoennegrita">
    <w:name w:val="Strong"/>
    <w:autoRedefine/>
    <w:hidden/>
    <w:qFormat/>
    <w:rsid w:val="003A15CB"/>
    <w:rPr>
      <w:b/>
      <w:bCs/>
      <w:w w:val="100"/>
      <w:position w:val="-1"/>
      <w:effect w:val="none"/>
      <w:vertAlign w:val="baseline"/>
      <w:cs w:val="0"/>
      <w:em w:val="none"/>
    </w:rPr>
  </w:style>
  <w:style w:type="paragraph" w:styleId="Textodeglobo">
    <w:name w:val="Balloon Text"/>
    <w:basedOn w:val="Normal"/>
    <w:autoRedefine/>
    <w:hidden/>
    <w:qFormat/>
    <w:rsid w:val="003A15CB"/>
    <w:pPr>
      <w:spacing w:after="0" w:line="240" w:lineRule="auto"/>
    </w:pPr>
    <w:rPr>
      <w:rFonts w:ascii="Segoe UI" w:hAnsi="Segoe UI" w:cs="Times New Roman"/>
      <w:sz w:val="18"/>
      <w:szCs w:val="18"/>
    </w:rPr>
  </w:style>
  <w:style w:type="character" w:customStyle="1" w:styleId="TextodegloboCar">
    <w:name w:val="Texto de globo Car"/>
    <w:autoRedefine/>
    <w:hidden/>
    <w:qFormat/>
    <w:rsid w:val="003A15CB"/>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AE00FE"/>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AE00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00FE"/>
    <w:rPr>
      <w:position w:val="-1"/>
      <w:sz w:val="20"/>
      <w:szCs w:val="20"/>
      <w:lang w:eastAsia="en-US"/>
    </w:rPr>
  </w:style>
  <w:style w:type="character" w:styleId="Refdecomentario">
    <w:name w:val="annotation reference"/>
    <w:basedOn w:val="Fuentedeprrafopredeter"/>
    <w:uiPriority w:val="99"/>
    <w:semiHidden/>
    <w:unhideWhenUsed/>
    <w:rsid w:val="00AE00F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l3luw4oPfJR4mYvb6Mcue9bA==">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3000</Characters>
  <Application>Microsoft Office Word</Application>
  <DocSecurity>0</DocSecurity>
  <Lines>25</Lines>
  <Paragraphs>7</Paragraphs>
  <ScaleCrop>false</ScaleCrop>
  <Company>RevolucionUnattended</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2022-08-24T23:08:00Z</dcterms:created>
  <dcterms:modified xsi:type="dcterms:W3CDTF">2022-08-24T23:08:00Z</dcterms:modified>
</cp:coreProperties>
</file>