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8959" w14:textId="5172C53E" w:rsidR="00E86A86" w:rsidRDefault="00786A4B">
      <w:pP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E76740" w:rsidRPr="00E76740">
        <w:rPr>
          <w:b/>
          <w:color w:val="000000"/>
        </w:rPr>
        <w:t>ratamiento</w:t>
      </w:r>
      <w:r>
        <w:rPr>
          <w:b/>
          <w:color w:val="000000"/>
        </w:rPr>
        <w:t>s</w:t>
      </w:r>
      <w:r w:rsidR="00E76740" w:rsidRPr="00E76740">
        <w:rPr>
          <w:b/>
          <w:color w:val="000000"/>
        </w:rPr>
        <w:t xml:space="preserve"> con UV-C y levaduras para el </w:t>
      </w:r>
      <w:proofErr w:type="spellStart"/>
      <w:r w:rsidR="00E76740" w:rsidRPr="00E76740">
        <w:rPr>
          <w:b/>
          <w:color w:val="000000"/>
        </w:rPr>
        <w:t>biocontrol</w:t>
      </w:r>
      <w:proofErr w:type="spellEnd"/>
      <w:r w:rsidR="00E76740" w:rsidRPr="00E76740">
        <w:rPr>
          <w:b/>
          <w:color w:val="000000"/>
        </w:rPr>
        <w:t xml:space="preserve"> de </w:t>
      </w:r>
      <w:proofErr w:type="spellStart"/>
      <w:r w:rsidR="00E76740" w:rsidRPr="00CE62E3">
        <w:rPr>
          <w:b/>
          <w:i/>
          <w:iCs/>
          <w:color w:val="000000"/>
        </w:rPr>
        <w:t>Alternaria</w:t>
      </w:r>
      <w:proofErr w:type="spellEnd"/>
      <w:r w:rsidR="00E76740" w:rsidRPr="00CE62E3">
        <w:rPr>
          <w:b/>
          <w:i/>
          <w:iCs/>
          <w:color w:val="000000"/>
        </w:rPr>
        <w:t xml:space="preserve"> </w:t>
      </w:r>
      <w:proofErr w:type="spellStart"/>
      <w:r w:rsidR="00E76740" w:rsidRPr="00CE62E3">
        <w:rPr>
          <w:b/>
          <w:i/>
          <w:iCs/>
          <w:color w:val="000000"/>
        </w:rPr>
        <w:t>alternata</w:t>
      </w:r>
      <w:proofErr w:type="spellEnd"/>
      <w:r w:rsidR="00E76740" w:rsidRPr="00E76740">
        <w:rPr>
          <w:b/>
          <w:color w:val="000000"/>
        </w:rPr>
        <w:t xml:space="preserve"> durante la etapa de poscosecha de uva de mesa</w:t>
      </w:r>
      <w:r w:rsidR="00B8457D">
        <w:rPr>
          <w:b/>
          <w:color w:val="000000"/>
        </w:rPr>
        <w:t>.</w:t>
      </w:r>
    </w:p>
    <w:p w14:paraId="4D6D9B3B" w14:textId="77777777" w:rsidR="00E76740" w:rsidRDefault="00E76740">
      <w:pPr>
        <w:spacing w:after="0" w:line="240" w:lineRule="auto"/>
        <w:ind w:left="0" w:hanging="2"/>
        <w:jc w:val="center"/>
      </w:pPr>
    </w:p>
    <w:p w14:paraId="61C4F4F2" w14:textId="604FA2B2" w:rsidR="00E86A86" w:rsidRPr="00B8457D" w:rsidRDefault="00DA5E28">
      <w:pPr>
        <w:spacing w:after="0" w:line="240" w:lineRule="auto"/>
        <w:ind w:left="0" w:hanging="2"/>
        <w:jc w:val="center"/>
        <w:rPr>
          <w:lang w:val="pt-BR"/>
        </w:rPr>
      </w:pPr>
      <w:r>
        <w:rPr>
          <w:lang w:val="pt-BR"/>
        </w:rPr>
        <w:t xml:space="preserve">Torres </w:t>
      </w:r>
      <w:proofErr w:type="spellStart"/>
      <w:r>
        <w:rPr>
          <w:lang w:val="pt-BR"/>
        </w:rPr>
        <w:t>Palazzolo</w:t>
      </w:r>
      <w:proofErr w:type="spellEnd"/>
      <w:r>
        <w:rPr>
          <w:lang w:val="pt-BR"/>
        </w:rPr>
        <w:t xml:space="preserve"> C (1,</w:t>
      </w:r>
      <w:r w:rsidR="006E34EB" w:rsidRPr="00B8457D">
        <w:rPr>
          <w:lang w:val="pt-BR"/>
        </w:rPr>
        <w:t xml:space="preserve">2,3), Martin V (2), Guinle V (2), </w:t>
      </w:r>
      <w:proofErr w:type="spellStart"/>
      <w:r w:rsidR="006E34EB" w:rsidRPr="00B8457D">
        <w:rPr>
          <w:lang w:val="pt-BR"/>
        </w:rPr>
        <w:t>Ventrera</w:t>
      </w:r>
      <w:proofErr w:type="spellEnd"/>
      <w:r w:rsidR="006E34EB" w:rsidRPr="00B8457D">
        <w:rPr>
          <w:lang w:val="pt-BR"/>
        </w:rPr>
        <w:t xml:space="preserve"> N (2), </w:t>
      </w:r>
      <w:proofErr w:type="spellStart"/>
      <w:r w:rsidR="006E34EB" w:rsidRPr="00B8457D">
        <w:rPr>
          <w:lang w:val="pt-BR"/>
        </w:rPr>
        <w:t>Giménez</w:t>
      </w:r>
      <w:proofErr w:type="spellEnd"/>
      <w:r w:rsidR="006E34EB" w:rsidRPr="00B8457D">
        <w:rPr>
          <w:lang w:val="pt-BR"/>
        </w:rPr>
        <w:t xml:space="preserve"> A (2), </w:t>
      </w:r>
      <w:bookmarkStart w:id="0" w:name="_Hlk106190480"/>
      <w:proofErr w:type="spellStart"/>
      <w:r w:rsidR="006E34EB" w:rsidRPr="00B8457D">
        <w:rPr>
          <w:lang w:val="pt-BR"/>
        </w:rPr>
        <w:t>Ponsone</w:t>
      </w:r>
      <w:proofErr w:type="spellEnd"/>
      <w:r w:rsidR="006E34EB" w:rsidRPr="00B8457D">
        <w:rPr>
          <w:lang w:val="pt-BR"/>
        </w:rPr>
        <w:t xml:space="preserve"> L (1</w:t>
      </w:r>
      <w:r>
        <w:rPr>
          <w:lang w:val="pt-BR"/>
        </w:rPr>
        <w:t>,</w:t>
      </w:r>
      <w:r w:rsidR="006E34EB" w:rsidRPr="00B8457D">
        <w:rPr>
          <w:lang w:val="pt-BR"/>
        </w:rPr>
        <w:t>3,4)</w:t>
      </w:r>
      <w:bookmarkEnd w:id="0"/>
      <w:r w:rsidR="00B8457D">
        <w:rPr>
          <w:lang w:val="pt-BR"/>
        </w:rPr>
        <w:t>.</w:t>
      </w:r>
    </w:p>
    <w:p w14:paraId="5BF5CB0B" w14:textId="77777777" w:rsidR="00E86A86" w:rsidRPr="00B8457D" w:rsidRDefault="00E86A86">
      <w:pPr>
        <w:spacing w:after="0" w:line="240" w:lineRule="auto"/>
        <w:ind w:left="0" w:hanging="2"/>
        <w:jc w:val="center"/>
        <w:rPr>
          <w:lang w:val="pt-BR"/>
        </w:rPr>
      </w:pPr>
    </w:p>
    <w:p w14:paraId="7899A105" w14:textId="77777777" w:rsidR="007B7B55" w:rsidRPr="00F560C2" w:rsidRDefault="007B7B55" w:rsidP="007B7B55">
      <w:pPr>
        <w:spacing w:after="120" w:line="240" w:lineRule="auto"/>
        <w:ind w:left="0" w:hanging="2"/>
      </w:pPr>
      <w:r w:rsidRPr="00F560C2">
        <w:rPr>
          <w:lang w:val="pt-BR"/>
        </w:rPr>
        <w:t xml:space="preserve">(1) CONICET Mendoza, Av. Ruiz Leal s/n - Parque Gral. </w:t>
      </w:r>
      <w:r w:rsidRPr="00F560C2">
        <w:t>San Martín, Mendoza, Argentina.</w:t>
      </w:r>
    </w:p>
    <w:p w14:paraId="38C33B4C" w14:textId="77777777" w:rsidR="007B7B55" w:rsidRPr="00F560C2" w:rsidRDefault="007B7B55" w:rsidP="007B7B55">
      <w:pPr>
        <w:spacing w:line="240" w:lineRule="auto"/>
        <w:ind w:left="0" w:hanging="2"/>
      </w:pPr>
      <w:r w:rsidRPr="00F560C2">
        <w:t xml:space="preserve">(2) Facultad de Ciencias Agrarias - </w:t>
      </w:r>
      <w:proofErr w:type="spellStart"/>
      <w:r w:rsidRPr="00F560C2">
        <w:t>UNCuyo</w:t>
      </w:r>
      <w:proofErr w:type="spellEnd"/>
      <w:r w:rsidRPr="00F560C2">
        <w:t xml:space="preserve">, </w:t>
      </w:r>
      <w:proofErr w:type="spellStart"/>
      <w:r w:rsidRPr="00F560C2">
        <w:t>Alte</w:t>
      </w:r>
      <w:proofErr w:type="spellEnd"/>
      <w:r w:rsidRPr="00F560C2">
        <w:t>. Brown 500, Luján de Cuyo, Mendoza, Argentina.</w:t>
      </w:r>
    </w:p>
    <w:p w14:paraId="34C69D77" w14:textId="77777777" w:rsidR="007B7B55" w:rsidRPr="00F560C2" w:rsidRDefault="007B7B55" w:rsidP="007B7B55">
      <w:pPr>
        <w:spacing w:line="240" w:lineRule="auto"/>
        <w:ind w:left="0" w:hanging="2"/>
      </w:pPr>
      <w:r w:rsidRPr="00F560C2">
        <w:t>(3) INTA EEA-Mendoza, San Martin 3853, Luján de Cuyo, Mendoza, Argentina.</w:t>
      </w:r>
    </w:p>
    <w:p w14:paraId="4293A351" w14:textId="77777777" w:rsidR="007B7B55" w:rsidRPr="00F560C2" w:rsidRDefault="007B7B55" w:rsidP="007B7B55">
      <w:pPr>
        <w:spacing w:line="240" w:lineRule="auto"/>
        <w:ind w:left="0" w:hanging="2"/>
      </w:pPr>
      <w:r w:rsidRPr="00F560C2">
        <w:t xml:space="preserve">(4) Facultad de Ciencias Exactas y Naturales – </w:t>
      </w:r>
      <w:proofErr w:type="spellStart"/>
      <w:r w:rsidRPr="00F560C2">
        <w:t>UNCuyo</w:t>
      </w:r>
      <w:proofErr w:type="spellEnd"/>
      <w:r w:rsidRPr="00F560C2">
        <w:t>, Padre Jorge Contreras 1300, Ciudad de Mendoza, Mendoza, Argentina.</w:t>
      </w:r>
    </w:p>
    <w:p w14:paraId="7862A596" w14:textId="646A89B3" w:rsidR="00E86A86" w:rsidRPr="00F560C2" w:rsidRDefault="007B7B55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 w:rsidRPr="00F560C2">
        <w:rPr>
          <w:color w:val="000000"/>
        </w:rPr>
        <w:t>ponsone.lorena@inta.gob.ar</w:t>
      </w:r>
      <w:r w:rsidR="00CF5CF7" w:rsidRPr="00F560C2">
        <w:rPr>
          <w:color w:val="000000"/>
        </w:rPr>
        <w:tab/>
      </w:r>
    </w:p>
    <w:p w14:paraId="7B7755E3" w14:textId="77777777" w:rsidR="00E86A86" w:rsidRDefault="00E86A86">
      <w:pPr>
        <w:spacing w:after="0" w:line="240" w:lineRule="auto"/>
        <w:ind w:left="0" w:hanging="2"/>
      </w:pPr>
    </w:p>
    <w:p w14:paraId="6ADE2785" w14:textId="77777777" w:rsidR="00E86A86" w:rsidRDefault="00E86A86">
      <w:pPr>
        <w:spacing w:after="0" w:line="240" w:lineRule="auto"/>
        <w:ind w:left="0" w:hanging="2"/>
      </w:pPr>
    </w:p>
    <w:p w14:paraId="654D3934" w14:textId="4ED22774" w:rsidR="00CE62E3" w:rsidRPr="00BE3E5D" w:rsidRDefault="00CE62E3" w:rsidP="00BE3E5D">
      <w:pPr>
        <w:spacing w:after="0" w:line="240" w:lineRule="auto"/>
        <w:ind w:left="0" w:hanging="2"/>
      </w:pPr>
      <w:r w:rsidRPr="00647DB2">
        <w:t>Las pérdidas en poscosecha de</w:t>
      </w:r>
      <w:r w:rsidR="00D34E5C" w:rsidRPr="00647DB2">
        <w:t xml:space="preserve"> uva de mesa </w:t>
      </w:r>
      <w:r w:rsidR="00D34E5C" w:rsidRPr="00647DB2">
        <w:rPr>
          <w:i/>
          <w:iCs/>
        </w:rPr>
        <w:t>cv</w:t>
      </w:r>
      <w:r w:rsidR="00D34E5C" w:rsidRPr="00647DB2">
        <w:t xml:space="preserve"> Red </w:t>
      </w:r>
      <w:proofErr w:type="spellStart"/>
      <w:r w:rsidR="00D34E5C" w:rsidRPr="00647DB2">
        <w:t>Globe</w:t>
      </w:r>
      <w:proofErr w:type="spellEnd"/>
      <w:r w:rsidR="00D34E5C" w:rsidRPr="00647DB2">
        <w:t xml:space="preserve"> </w:t>
      </w:r>
      <w:r w:rsidRPr="00647DB2">
        <w:t xml:space="preserve">son debidas principalmente al ataque de mohos. </w:t>
      </w:r>
      <w:r w:rsidRPr="004E7290">
        <w:rPr>
          <w:i/>
          <w:iCs/>
        </w:rPr>
        <w:t>A</w:t>
      </w:r>
      <w:r w:rsidR="00B74A0D" w:rsidRPr="004E7290">
        <w:rPr>
          <w:i/>
          <w:iCs/>
        </w:rPr>
        <w:t>lternaria</w:t>
      </w:r>
      <w:r w:rsidRPr="00647DB2">
        <w:rPr>
          <w:i/>
          <w:iCs/>
        </w:rPr>
        <w:t xml:space="preserve"> alternata</w:t>
      </w:r>
      <w:r w:rsidRPr="00647DB2">
        <w:t xml:space="preserve"> </w:t>
      </w:r>
      <w:r w:rsidR="006A05F5" w:rsidRPr="004E7290">
        <w:t>es una de las</w:t>
      </w:r>
      <w:r w:rsidRPr="004E7290">
        <w:t xml:space="preserve"> </w:t>
      </w:r>
      <w:r w:rsidRPr="00647DB2">
        <w:t xml:space="preserve">causas de deterioro de las uvas almacenadas. </w:t>
      </w:r>
      <w:r w:rsidR="000328C2" w:rsidRPr="00647DB2">
        <w:t>En los últimos años se ha avanzado hacia</w:t>
      </w:r>
      <w:r w:rsidRPr="00647DB2">
        <w:t xml:space="preserve"> el desarrollo de alternativas naturales de conservación.</w:t>
      </w:r>
      <w:r w:rsidR="000328C2" w:rsidRPr="00647DB2">
        <w:t xml:space="preserve"> En este sentido, aplicación de cantidades moderadas de luz UV-C promueve la</w:t>
      </w:r>
      <w:r w:rsidRPr="00647DB2">
        <w:t xml:space="preserve"> síntesis de compuestos </w:t>
      </w:r>
      <w:r w:rsidR="000328C2" w:rsidRPr="00647DB2">
        <w:t xml:space="preserve">bioactivos relacionados con las defensas de la fruta, incluso varios </w:t>
      </w:r>
      <w:r w:rsidRPr="00647DB2">
        <w:t>días después del evento de irradiación</w:t>
      </w:r>
      <w:r w:rsidR="000328C2" w:rsidRPr="00647DB2">
        <w:t>.</w:t>
      </w:r>
      <w:r w:rsidRPr="00647DB2">
        <w:t xml:space="preserve"> </w:t>
      </w:r>
      <w:r w:rsidR="000328C2" w:rsidRPr="00647DB2">
        <w:t>Este</w:t>
      </w:r>
      <w:r w:rsidRPr="00647DB2">
        <w:t xml:space="preserve"> fenómeno </w:t>
      </w:r>
      <w:r w:rsidR="000328C2" w:rsidRPr="00647DB2">
        <w:t>es conocido</w:t>
      </w:r>
      <w:r w:rsidRPr="00647DB2">
        <w:t xml:space="preserve"> como respuesta </w:t>
      </w:r>
      <w:proofErr w:type="spellStart"/>
      <w:r w:rsidRPr="00647DB2">
        <w:t>hormética</w:t>
      </w:r>
      <w:proofErr w:type="spellEnd"/>
      <w:r w:rsidRPr="00647DB2">
        <w:t xml:space="preserve">. </w:t>
      </w:r>
      <w:r w:rsidR="000328C2" w:rsidRPr="00647DB2">
        <w:t>A su vez</w:t>
      </w:r>
      <w:r w:rsidRPr="00647DB2">
        <w:t xml:space="preserve">, </w:t>
      </w:r>
      <w:r w:rsidR="00691824" w:rsidRPr="00647DB2">
        <w:t xml:space="preserve">también se ha </w:t>
      </w:r>
      <w:r w:rsidR="00647DB2" w:rsidRPr="00647DB2">
        <w:t>descripto</w:t>
      </w:r>
      <w:r w:rsidR="00691824" w:rsidRPr="00647DB2">
        <w:t xml:space="preserve"> que </w:t>
      </w:r>
      <w:r w:rsidRPr="00647DB2">
        <w:t>las poblaciones de levaduras epífitas podrían aumentar como resultado de la irradiación con bajas dosis de U</w:t>
      </w:r>
      <w:r w:rsidR="00691824" w:rsidRPr="00647DB2">
        <w:t>V.</w:t>
      </w:r>
      <w:r w:rsidRPr="00647DB2">
        <w:t xml:space="preserve"> </w:t>
      </w:r>
      <w:r w:rsidR="00647DB2" w:rsidRPr="00647DB2">
        <w:t>En este sentido, e</w:t>
      </w:r>
      <w:r w:rsidR="00647DB2" w:rsidRPr="00647DB2">
        <w:rPr>
          <w:rFonts w:eastAsia="Calibri"/>
        </w:rPr>
        <w:t xml:space="preserve">l </w:t>
      </w:r>
      <w:proofErr w:type="spellStart"/>
      <w:r w:rsidR="00647DB2" w:rsidRPr="00647DB2">
        <w:rPr>
          <w:rFonts w:eastAsia="Calibri"/>
        </w:rPr>
        <w:t>biocontrol</w:t>
      </w:r>
      <w:proofErr w:type="spellEnd"/>
      <w:r w:rsidR="00647DB2" w:rsidRPr="00647DB2">
        <w:rPr>
          <w:rFonts w:eastAsia="Calibri"/>
        </w:rPr>
        <w:t xml:space="preserve"> de </w:t>
      </w:r>
      <w:r w:rsidR="00647DB2" w:rsidRPr="00647DB2">
        <w:rPr>
          <w:rFonts w:eastAsia="Calibri"/>
          <w:i/>
          <w:iCs/>
        </w:rPr>
        <w:t>A. alternata</w:t>
      </w:r>
      <w:r w:rsidR="00647DB2" w:rsidRPr="00647DB2">
        <w:rPr>
          <w:rFonts w:eastAsia="Calibri"/>
        </w:rPr>
        <w:t xml:space="preserve"> con levaduras epifitas ya ha sido propuesto por nuestro grupo de trabajo. Aunque estos hallazgos son promisorios, todavía no se ha podido alcanzar los niveles de eficacia esperada para avanzar a un ensayo a mayor escala. En este marco, el presente trabajo busca evaluar </w:t>
      </w:r>
      <w:r w:rsidR="00647DB2" w:rsidRPr="00647DB2">
        <w:t xml:space="preserve">el efecto de la </w:t>
      </w:r>
      <w:r w:rsidRPr="00647DB2">
        <w:t xml:space="preserve">complementación de </w:t>
      </w:r>
      <w:r w:rsidR="00647DB2" w:rsidRPr="00647DB2">
        <w:t xml:space="preserve">estas </w:t>
      </w:r>
      <w:r w:rsidRPr="00647DB2">
        <w:t xml:space="preserve">estrategias de </w:t>
      </w:r>
      <w:proofErr w:type="spellStart"/>
      <w:r w:rsidRPr="00647DB2">
        <w:t>biocontrol</w:t>
      </w:r>
      <w:proofErr w:type="spellEnd"/>
      <w:r w:rsidRPr="00647DB2">
        <w:t xml:space="preserve"> </w:t>
      </w:r>
      <w:r w:rsidR="00647DB2" w:rsidRPr="00647DB2">
        <w:t xml:space="preserve">para </w:t>
      </w:r>
      <w:r w:rsidRPr="00647DB2">
        <w:t xml:space="preserve">aumentar </w:t>
      </w:r>
      <w:r w:rsidR="005A4E74">
        <w:t>las probabilidades de éxito en el manejo integrado de</w:t>
      </w:r>
      <w:r w:rsidR="00647DB2" w:rsidRPr="00647DB2">
        <w:t xml:space="preserve"> la </w:t>
      </w:r>
      <w:proofErr w:type="spellStart"/>
      <w:r w:rsidR="00647DB2" w:rsidRPr="00647DB2">
        <w:t>alternariosis</w:t>
      </w:r>
      <w:proofErr w:type="spellEnd"/>
      <w:r w:rsidR="005A4E74">
        <w:t>.</w:t>
      </w:r>
      <w:r w:rsidR="00397355">
        <w:t xml:space="preserve"> Para este ensayo, racimos de uva </w:t>
      </w:r>
      <w:r w:rsidR="00397355" w:rsidRPr="00397355">
        <w:rPr>
          <w:i/>
          <w:iCs/>
        </w:rPr>
        <w:t>cv</w:t>
      </w:r>
      <w:r w:rsidR="00397355">
        <w:t xml:space="preserve">. Red </w:t>
      </w:r>
      <w:proofErr w:type="spellStart"/>
      <w:r w:rsidR="00397355">
        <w:t>Globe</w:t>
      </w:r>
      <w:proofErr w:type="spellEnd"/>
      <w:r w:rsidR="00397355">
        <w:t xml:space="preserve"> fueron irradiados con 3000 </w:t>
      </w:r>
      <w:proofErr w:type="spellStart"/>
      <w:r w:rsidR="00397355">
        <w:t>mW</w:t>
      </w:r>
      <w:proofErr w:type="spellEnd"/>
      <w:r w:rsidR="00397355">
        <w:t>/cm</w:t>
      </w:r>
      <w:r w:rsidR="00397355" w:rsidRPr="00397355">
        <w:rPr>
          <w:vertAlign w:val="superscript"/>
        </w:rPr>
        <w:t>2</w:t>
      </w:r>
      <w:r w:rsidR="00397355">
        <w:t xml:space="preserve"> durante 60 segundos. Luego de 3 días, </w:t>
      </w:r>
      <w:r w:rsidR="004646B7">
        <w:t>grupos de 12 bayas de</w:t>
      </w:r>
      <w:r w:rsidR="00397355">
        <w:t xml:space="preserve"> uva fueron asperjad</w:t>
      </w:r>
      <w:r w:rsidR="004646B7">
        <w:t>o</w:t>
      </w:r>
      <w:r w:rsidR="00397355">
        <w:t xml:space="preserve">s con </w:t>
      </w:r>
      <w:r w:rsidR="004646B7">
        <w:t xml:space="preserve">una </w:t>
      </w:r>
      <w:r w:rsidR="00397355">
        <w:t xml:space="preserve">cepa de levadura, </w:t>
      </w:r>
      <w:r w:rsidR="004646B7">
        <w:t xml:space="preserve">que habían sido </w:t>
      </w:r>
      <w:r w:rsidR="00397355">
        <w:t>previamente aisladas y seleccionadas</w:t>
      </w:r>
      <w:r w:rsidR="004646B7">
        <w:t xml:space="preserve"> por su</w:t>
      </w:r>
      <w:r w:rsidR="00397355">
        <w:t xml:space="preserve"> poder de </w:t>
      </w:r>
      <w:proofErr w:type="spellStart"/>
      <w:r w:rsidR="00397355">
        <w:t>biocontrol</w:t>
      </w:r>
      <w:proofErr w:type="spellEnd"/>
      <w:r w:rsidR="00397355">
        <w:t xml:space="preserve"> contra el patógeno.</w:t>
      </w:r>
      <w:r w:rsidR="004646B7">
        <w:t xml:space="preserve"> En total se evaluaron 8 cepas diferentes. Finalmente, una suspensión de conidios fue inoculada realizando una herida de 2 mm de diámetro en las bayas. </w:t>
      </w:r>
      <w:r w:rsidR="00BE3E5D">
        <w:t>Se incluyó un control positivo de la enfermedad y un grupo testigo del efecto del tratamiento comercial con anhídrido sulfuroso (SO</w:t>
      </w:r>
      <w:r w:rsidR="00BE3E5D" w:rsidRPr="00BE3E5D">
        <w:rPr>
          <w:vertAlign w:val="subscript"/>
        </w:rPr>
        <w:t>2</w:t>
      </w:r>
      <w:r w:rsidR="00BE3E5D">
        <w:t xml:space="preserve">). </w:t>
      </w:r>
      <w:r w:rsidR="004646B7">
        <w:t xml:space="preserve">Luego de 10 días a 10 °C, se midió el diámetro de la </w:t>
      </w:r>
      <w:r w:rsidR="00BE3E5D">
        <w:t>lesión. Los datos fueron comparados mediante ANOVA y test de Duncan (</w:t>
      </w:r>
      <w:r w:rsidR="00BE3E5D" w:rsidRPr="00BE3E5D">
        <w:rPr>
          <w:i/>
          <w:iCs/>
        </w:rPr>
        <w:t>p</w:t>
      </w:r>
      <w:r w:rsidR="00BE3E5D">
        <w:t xml:space="preserve"> ≤ 0,05). Los resultados mostra</w:t>
      </w:r>
      <w:r w:rsidR="00C65FA6">
        <w:t>r</w:t>
      </w:r>
      <w:r w:rsidR="00BE3E5D">
        <w:t>on que</w:t>
      </w:r>
      <w:r w:rsidR="00C65FA6">
        <w:t xml:space="preserve">, el tratamiento con UV fue suficiente para disminuir </w:t>
      </w:r>
      <w:r w:rsidR="00EB3800">
        <w:t>la progresión de la enfermedad respecto del control.</w:t>
      </w:r>
      <w:r w:rsidR="00BE3E5D">
        <w:t xml:space="preserve"> </w:t>
      </w:r>
      <w:r w:rsidR="00EB3800">
        <w:t>L</w:t>
      </w:r>
      <w:r w:rsidR="00BE3E5D">
        <w:t xml:space="preserve">as </w:t>
      </w:r>
      <w:r w:rsidR="00C65FA6">
        <w:t xml:space="preserve">cepas de </w:t>
      </w:r>
      <w:r w:rsidR="00BE3E5D">
        <w:t xml:space="preserve">levadura </w:t>
      </w:r>
      <w:r w:rsidR="00C65FA6">
        <w:t xml:space="preserve">FUL14, FUL18, ULA140, ULA146 y RCM2 </w:t>
      </w:r>
      <w:r w:rsidR="00EB3800">
        <w:t xml:space="preserve">también </w:t>
      </w:r>
      <w:proofErr w:type="spellStart"/>
      <w:r w:rsidR="00C65FA6">
        <w:t>biocontrolaron</w:t>
      </w:r>
      <w:proofErr w:type="spellEnd"/>
      <w:r w:rsidR="00C65FA6">
        <w:t xml:space="preserve"> </w:t>
      </w:r>
      <w:r w:rsidR="00EB3800">
        <w:t>a</w:t>
      </w:r>
      <w:r w:rsidR="00C65FA6">
        <w:t xml:space="preserve"> la enfermedad. Más aún, la combinación de ULA140, ULA146 y RCM2 con UV mostró una tendencia al aumento de la eficacia de las levaduras.</w:t>
      </w:r>
      <w:r w:rsidR="00EB3800">
        <w:t xml:space="preserve"> Es así como </w:t>
      </w:r>
      <w:r w:rsidR="005A4E74">
        <w:t>todos los tratamientos antes mencionados,</w:t>
      </w:r>
      <w:r w:rsidR="005A4E74" w:rsidRPr="006A05F5">
        <w:rPr>
          <w:color w:val="FF0000"/>
        </w:rPr>
        <w:t xml:space="preserve"> </w:t>
      </w:r>
      <w:r w:rsidR="006A05F5" w:rsidRPr="004E7290">
        <w:t xml:space="preserve">y especialmente </w:t>
      </w:r>
      <w:r w:rsidR="005A4E74">
        <w:t xml:space="preserve">RCM2+UV y </w:t>
      </w:r>
      <w:r w:rsidR="005A4E74">
        <w:lastRenderedPageBreak/>
        <w:t>ULA146+UV, fueron tan efectivos como el trata</w:t>
      </w:r>
      <w:bookmarkStart w:id="1" w:name="_GoBack"/>
      <w:bookmarkEnd w:id="1"/>
      <w:r w:rsidR="005A4E74">
        <w:t>miento con SO</w:t>
      </w:r>
      <w:r w:rsidR="005A4E74" w:rsidRPr="005A4E74">
        <w:rPr>
          <w:vertAlign w:val="subscript"/>
        </w:rPr>
        <w:t>2</w:t>
      </w:r>
      <w:r w:rsidR="005A4E74">
        <w:t xml:space="preserve">. En conclusión, el uso de las estrategias combinadas de </w:t>
      </w:r>
      <w:proofErr w:type="spellStart"/>
      <w:r w:rsidR="005A4E74">
        <w:t>biocontrol</w:t>
      </w:r>
      <w:proofErr w:type="spellEnd"/>
      <w:r w:rsidR="005A4E74">
        <w:t xml:space="preserve"> UV-levadura presenta resultados muy prometedores para el desarrollo de una estrategia de manejo integrado </w:t>
      </w:r>
      <w:r w:rsidR="0055539B">
        <w:t>efectiva contra</w:t>
      </w:r>
      <w:r w:rsidR="005A4E74">
        <w:t xml:space="preserve"> la </w:t>
      </w:r>
      <w:proofErr w:type="spellStart"/>
      <w:r w:rsidR="005A4E74">
        <w:t>alternariosis</w:t>
      </w:r>
      <w:proofErr w:type="spellEnd"/>
      <w:r w:rsidR="0055539B">
        <w:t xml:space="preserve"> durante la etapa de</w:t>
      </w:r>
      <w:r w:rsidR="005A4E74">
        <w:t xml:space="preserve"> poscosecha.</w:t>
      </w:r>
    </w:p>
    <w:p w14:paraId="1B294DE3" w14:textId="77777777" w:rsidR="00CE62E3" w:rsidRDefault="00CE62E3">
      <w:pPr>
        <w:spacing w:after="0" w:line="240" w:lineRule="auto"/>
        <w:ind w:left="0" w:hanging="2"/>
        <w:rPr>
          <w:color w:val="E36C0A" w:themeColor="accent6" w:themeShade="BF"/>
        </w:rPr>
      </w:pPr>
    </w:p>
    <w:p w14:paraId="5C1E4040" w14:textId="77777777" w:rsidR="00D34E5C" w:rsidRDefault="00D34E5C">
      <w:pPr>
        <w:spacing w:after="0" w:line="240" w:lineRule="auto"/>
        <w:ind w:left="0" w:hanging="2"/>
      </w:pPr>
    </w:p>
    <w:p w14:paraId="7A1162F6" w14:textId="4FFBA27C" w:rsidR="00E86A86" w:rsidRDefault="00CF5CF7">
      <w:pPr>
        <w:spacing w:after="0" w:line="240" w:lineRule="auto"/>
        <w:ind w:left="0" w:hanging="2"/>
      </w:pPr>
      <w:r>
        <w:t xml:space="preserve">Palabras Clave: </w:t>
      </w:r>
      <w:r w:rsidR="0055539B">
        <w:t>manejo integrado, poscosecha, uva, control biológico</w:t>
      </w:r>
      <w:r w:rsidR="00B74A0D">
        <w:t xml:space="preserve">, </w:t>
      </w:r>
      <w:r w:rsidR="00B74A0D" w:rsidRPr="004E7290">
        <w:t>UV</w:t>
      </w:r>
      <w:r w:rsidR="0055539B" w:rsidRPr="004E7290">
        <w:t>.</w:t>
      </w:r>
    </w:p>
    <w:p w14:paraId="080E6AD6" w14:textId="77777777" w:rsidR="00E86A86" w:rsidRDefault="00E86A86">
      <w:pPr>
        <w:spacing w:after="0" w:line="240" w:lineRule="auto"/>
        <w:ind w:left="0" w:hanging="2"/>
      </w:pPr>
    </w:p>
    <w:p w14:paraId="2C2543C6" w14:textId="77777777" w:rsidR="00E86A86" w:rsidRDefault="00E86A86">
      <w:pPr>
        <w:spacing w:after="0" w:line="240" w:lineRule="auto"/>
        <w:ind w:left="0" w:hanging="2"/>
      </w:pPr>
    </w:p>
    <w:p w14:paraId="2CA5C6F7" w14:textId="77777777" w:rsidR="00E86A86" w:rsidRDefault="00E86A86">
      <w:pPr>
        <w:spacing w:after="0" w:line="240" w:lineRule="auto"/>
        <w:ind w:left="0" w:hanging="2"/>
      </w:pPr>
    </w:p>
    <w:sectPr w:rsidR="00E86A86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020D" w14:textId="77777777" w:rsidR="008560CD" w:rsidRDefault="008560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B68808" w14:textId="77777777" w:rsidR="008560CD" w:rsidRDefault="008560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DF19" w14:textId="77777777" w:rsidR="008560CD" w:rsidRDefault="008560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C5ED55" w14:textId="77777777" w:rsidR="008560CD" w:rsidRDefault="008560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2AD6" w14:textId="77777777" w:rsidR="00E86A86" w:rsidRDefault="00CF5CF7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E1A88DF" wp14:editId="6B01B65D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6"/>
    <w:rsid w:val="000328C2"/>
    <w:rsid w:val="003109C8"/>
    <w:rsid w:val="0032071C"/>
    <w:rsid w:val="00376E4E"/>
    <w:rsid w:val="00397355"/>
    <w:rsid w:val="004646B7"/>
    <w:rsid w:val="00492CF6"/>
    <w:rsid w:val="004E7290"/>
    <w:rsid w:val="00521D62"/>
    <w:rsid w:val="005268EC"/>
    <w:rsid w:val="0055539B"/>
    <w:rsid w:val="005A4E74"/>
    <w:rsid w:val="00647DB2"/>
    <w:rsid w:val="00691824"/>
    <w:rsid w:val="006A05F5"/>
    <w:rsid w:val="006E34EB"/>
    <w:rsid w:val="00786A4B"/>
    <w:rsid w:val="007B7B55"/>
    <w:rsid w:val="007E028A"/>
    <w:rsid w:val="007E731F"/>
    <w:rsid w:val="008560CD"/>
    <w:rsid w:val="00861BA1"/>
    <w:rsid w:val="008E041B"/>
    <w:rsid w:val="00AD5D14"/>
    <w:rsid w:val="00B24130"/>
    <w:rsid w:val="00B74A0D"/>
    <w:rsid w:val="00B8457D"/>
    <w:rsid w:val="00BE3E5D"/>
    <w:rsid w:val="00C55963"/>
    <w:rsid w:val="00C65FA6"/>
    <w:rsid w:val="00CE62E3"/>
    <w:rsid w:val="00CF5CF7"/>
    <w:rsid w:val="00D34E5C"/>
    <w:rsid w:val="00DA5E28"/>
    <w:rsid w:val="00E76740"/>
    <w:rsid w:val="00E86A86"/>
    <w:rsid w:val="00EB3800"/>
    <w:rsid w:val="00F560C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6BE3B"/>
  <w15:docId w15:val="{2886D06A-F2CD-4294-B4DC-B24C215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</cp:lastModifiedBy>
  <cp:revision>3</cp:revision>
  <dcterms:created xsi:type="dcterms:W3CDTF">2022-07-25T14:08:00Z</dcterms:created>
  <dcterms:modified xsi:type="dcterms:W3CDTF">2022-08-03T15:28:00Z</dcterms:modified>
</cp:coreProperties>
</file>