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C421" w14:textId="77777777" w:rsidR="00C33BA2" w:rsidRDefault="00927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Optimización de parámetros del secado en raíces de batata (</w:t>
      </w:r>
      <w:r w:rsidRPr="00927581">
        <w:rPr>
          <w:b/>
          <w:i/>
          <w:iCs/>
          <w:color w:val="000000"/>
        </w:rPr>
        <w:t>Ipomoea batatas</w:t>
      </w:r>
      <w:r>
        <w:rPr>
          <w:b/>
          <w:color w:val="000000"/>
        </w:rPr>
        <w:t xml:space="preserve"> L.) variedad Okinawa 100 cultivadas en Formosa </w:t>
      </w:r>
    </w:p>
    <w:p w14:paraId="6E7BE7FF" w14:textId="77777777" w:rsidR="00C33BA2" w:rsidRDefault="00C33BA2" w:rsidP="00927581">
      <w:pPr>
        <w:spacing w:after="0" w:line="240" w:lineRule="auto"/>
        <w:ind w:leftChars="0" w:left="0" w:firstLineChars="0" w:firstLine="0"/>
      </w:pPr>
    </w:p>
    <w:p w14:paraId="228022D1" w14:textId="0413BBCD" w:rsidR="00C33BA2" w:rsidRDefault="00A21521">
      <w:pPr>
        <w:spacing w:after="0" w:line="240" w:lineRule="auto"/>
        <w:ind w:left="0" w:hanging="2"/>
        <w:jc w:val="center"/>
      </w:pPr>
      <w:r>
        <w:t>Díaz JA</w:t>
      </w:r>
      <w:r w:rsidR="00F33B8C">
        <w:t xml:space="preserve"> (1</w:t>
      </w:r>
      <w:r w:rsidR="00B20372">
        <w:t>,2</w:t>
      </w:r>
      <w:r w:rsidR="00F33B8C">
        <w:t xml:space="preserve">), </w:t>
      </w:r>
      <w:r>
        <w:t>Gorostegui</w:t>
      </w:r>
      <w:r w:rsidR="00F33B8C">
        <w:t xml:space="preserve"> </w:t>
      </w:r>
      <w:r>
        <w:t>HA</w:t>
      </w:r>
      <w:r w:rsidR="00F33B8C">
        <w:t xml:space="preserve"> (</w:t>
      </w:r>
      <w:r w:rsidR="00FE7424">
        <w:t>1</w:t>
      </w:r>
      <w:r w:rsidR="00F33B8C">
        <w:t>)</w:t>
      </w:r>
      <w:r>
        <w:t>, López AG (</w:t>
      </w:r>
      <w:r w:rsidR="00FE7424">
        <w:t>2</w:t>
      </w:r>
      <w:r>
        <w:t>)</w:t>
      </w:r>
    </w:p>
    <w:p w14:paraId="28C46519" w14:textId="77777777" w:rsidR="00C33BA2" w:rsidRDefault="00C33BA2" w:rsidP="00927581">
      <w:pPr>
        <w:spacing w:after="0" w:line="240" w:lineRule="auto"/>
        <w:ind w:leftChars="0" w:left="0" w:firstLineChars="0" w:firstLine="0"/>
      </w:pPr>
    </w:p>
    <w:p w14:paraId="11673A44" w14:textId="77777777" w:rsidR="00C33BA2" w:rsidRDefault="00F33B8C">
      <w:pPr>
        <w:spacing w:after="120" w:line="240" w:lineRule="auto"/>
        <w:ind w:left="0" w:hanging="2"/>
        <w:jc w:val="left"/>
      </w:pPr>
      <w:r>
        <w:t xml:space="preserve">(1) </w:t>
      </w:r>
      <w:bookmarkStart w:id="0" w:name="_Hlk107349784"/>
      <w:r w:rsidR="00A21521">
        <w:t>Laboratorio</w:t>
      </w:r>
      <w:r w:rsidR="00316AB6">
        <w:t xml:space="preserve"> de Cromatografía liquida de Alta Performance</w:t>
      </w:r>
      <w:r w:rsidR="009A26FA">
        <w:t>-</w:t>
      </w:r>
      <w:r w:rsidR="00316AB6">
        <w:t>FRN</w:t>
      </w:r>
      <w:r w:rsidR="009A26FA">
        <w:t>-</w:t>
      </w:r>
      <w:r w:rsidR="00316AB6">
        <w:t>UNaF, Av</w:t>
      </w:r>
      <w:r w:rsidR="009A26FA">
        <w:t>.</w:t>
      </w:r>
      <w:r w:rsidR="00316AB6">
        <w:t xml:space="preserve"> Dr. Luis Gutnisky 3200</w:t>
      </w:r>
      <w:r>
        <w:t>,</w:t>
      </w:r>
      <w:r w:rsidR="00316AB6">
        <w:t xml:space="preserve"> Formosa</w:t>
      </w:r>
      <w:r w:rsidR="009A26FA">
        <w:t xml:space="preserve"> Capital</w:t>
      </w:r>
      <w:r>
        <w:t xml:space="preserve">, </w:t>
      </w:r>
      <w:r w:rsidR="00316AB6">
        <w:t>Argentina</w:t>
      </w:r>
      <w:r>
        <w:t>.</w:t>
      </w:r>
      <w:bookmarkEnd w:id="0"/>
    </w:p>
    <w:p w14:paraId="4032EF70" w14:textId="77777777" w:rsidR="00316AB6" w:rsidRDefault="00F33B8C" w:rsidP="00FE7424">
      <w:pPr>
        <w:spacing w:line="240" w:lineRule="auto"/>
        <w:ind w:left="0" w:hanging="2"/>
        <w:jc w:val="left"/>
      </w:pPr>
      <w:r>
        <w:t xml:space="preserve">(2) </w:t>
      </w:r>
      <w:r w:rsidR="00FE7424" w:rsidRPr="00FE7424">
        <w:t xml:space="preserve">ICTA-FCEFyN-UNC, </w:t>
      </w:r>
      <w:r w:rsidR="009A26FA">
        <w:t>A</w:t>
      </w:r>
      <w:r w:rsidR="00FE7424" w:rsidRPr="00FE7424">
        <w:t>v. Vélez. Sarsfield 1611, Córdoba Capital, Argentina.</w:t>
      </w:r>
    </w:p>
    <w:p w14:paraId="7D186005" w14:textId="77777777" w:rsidR="00C33BA2" w:rsidRDefault="00316AB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yohangeles@gmail.com</w:t>
      </w:r>
      <w:r w:rsidR="00F33B8C">
        <w:rPr>
          <w:color w:val="000000"/>
        </w:rPr>
        <w:tab/>
      </w:r>
    </w:p>
    <w:p w14:paraId="2B2892D5" w14:textId="77777777" w:rsidR="00C33BA2" w:rsidRDefault="00C33BA2" w:rsidP="00316AB6">
      <w:pPr>
        <w:spacing w:after="0" w:line="240" w:lineRule="auto"/>
        <w:ind w:leftChars="0" w:left="0" w:firstLineChars="0" w:firstLine="0"/>
      </w:pPr>
    </w:p>
    <w:p w14:paraId="4E95C853" w14:textId="77777777" w:rsidR="00970E71" w:rsidRDefault="003E4A40" w:rsidP="00366A17">
      <w:pPr>
        <w:spacing w:after="0" w:line="240" w:lineRule="auto"/>
        <w:ind w:left="0" w:hanging="2"/>
      </w:pPr>
      <w:r>
        <w:t>La</w:t>
      </w:r>
      <w:r w:rsidR="00316AB6">
        <w:t xml:space="preserve"> </w:t>
      </w:r>
      <w:r w:rsidR="002F75E3">
        <w:t>transformación tecnológica</w:t>
      </w:r>
      <w:r>
        <w:t xml:space="preserve"> de raíces de batata </w:t>
      </w:r>
      <w:r w:rsidR="002F75E3">
        <w:t xml:space="preserve">en </w:t>
      </w:r>
      <w:r>
        <w:t xml:space="preserve">forma de </w:t>
      </w:r>
      <w:r w:rsidR="002F75E3">
        <w:t>harina,</w:t>
      </w:r>
      <w:r w:rsidR="00805C12">
        <w:t xml:space="preserve"> </w:t>
      </w:r>
      <w:r w:rsidR="002F75E3" w:rsidRPr="002F75E3">
        <w:t xml:space="preserve">es una alternativa para </w:t>
      </w:r>
      <w:r w:rsidR="002F75E3">
        <w:t>el</w:t>
      </w:r>
      <w:r w:rsidR="00805C12">
        <w:t xml:space="preserve"> </w:t>
      </w:r>
      <w:r w:rsidR="002F75E3" w:rsidRPr="002F75E3">
        <w:t xml:space="preserve">aprovechamiento agroindustrial </w:t>
      </w:r>
      <w:r w:rsidR="00366A17">
        <w:t>con agregado de valor a la cadena productiva</w:t>
      </w:r>
      <w:r w:rsidR="002F75E3" w:rsidRPr="002F75E3">
        <w:t>, diversificar su uso como ingrediente en diversos productos alimenticios o innovar en el desarrollo de nuevos alimentos</w:t>
      </w:r>
      <w:r>
        <w:t>.</w:t>
      </w:r>
      <w:r w:rsidR="002F75E3" w:rsidRPr="002F75E3">
        <w:t xml:space="preserve"> </w:t>
      </w:r>
      <w:r>
        <w:t xml:space="preserve">Si bien el consumo de harina de batata no es significativo en nuestro país, el mismo debería </w:t>
      </w:r>
      <w:r w:rsidR="009A26FA">
        <w:t>fortalecerse</w:t>
      </w:r>
      <w:r>
        <w:t xml:space="preserve"> por sus cualidades nutraceúticas que le infieren calidad funcional en la prevención de</w:t>
      </w:r>
      <w:r w:rsidR="009A26FA">
        <w:t xml:space="preserve"> ciertas</w:t>
      </w:r>
      <w:r>
        <w:t xml:space="preserve"> enfermedades,</w:t>
      </w:r>
      <w:r w:rsidRPr="003E4A40">
        <w:t xml:space="preserve"> </w:t>
      </w:r>
      <w:r>
        <w:t>con una equilibrada combinación de nutrientes y capacidad energética; sumado a ello, la cualidad de ser un alimento libre de gluten</w:t>
      </w:r>
      <w:r w:rsidR="003D593A">
        <w:t xml:space="preserve">. </w:t>
      </w:r>
      <w:commentRangeStart w:id="1"/>
      <w:r w:rsidR="003D593A">
        <w:t xml:space="preserve">En esta conferencia </w:t>
      </w:r>
      <w:commentRangeEnd w:id="1"/>
      <w:r w:rsidR="00830734">
        <w:rPr>
          <w:rStyle w:val="Refdecomentario"/>
        </w:rPr>
        <w:commentReference w:id="1"/>
      </w:r>
      <w:r w:rsidR="003D593A">
        <w:t>se presenta l</w:t>
      </w:r>
      <w:r w:rsidR="00FE7424">
        <w:t>os efectos de tres métodos de secado</w:t>
      </w:r>
      <w:r w:rsidR="0082333E">
        <w:t xml:space="preserve"> </w:t>
      </w:r>
      <w:r w:rsidR="00FE7424">
        <w:t xml:space="preserve">utilizando </w:t>
      </w:r>
      <w:r w:rsidR="00A60812">
        <w:t>estufa de circulación de aire forzado (ECAF), deshidratador de bandejas (DB) y estufa de convección (EC)</w:t>
      </w:r>
      <w:r w:rsidR="00EE3A19">
        <w:t xml:space="preserve">. </w:t>
      </w:r>
      <w:r w:rsidR="00F53D66">
        <w:t xml:space="preserve">De esta manera, las </w:t>
      </w:r>
      <w:r w:rsidR="00EE3A19">
        <w:t xml:space="preserve">hojuelas de </w:t>
      </w:r>
      <w:r w:rsidR="007D2206">
        <w:t xml:space="preserve">batata de </w:t>
      </w:r>
      <w:r w:rsidR="0082333E">
        <w:t>la variedad Okinawa 100</w:t>
      </w:r>
      <w:r w:rsidR="00BC7CD6">
        <w:t xml:space="preserve"> provista por </w:t>
      </w:r>
      <w:r w:rsidR="00FE7424">
        <w:t>productores locales de la provincia</w:t>
      </w:r>
      <w:r w:rsidR="00BE6D6F">
        <w:t xml:space="preserve"> </w:t>
      </w:r>
      <w:r w:rsidR="00BC7CD6">
        <w:t>de</w:t>
      </w:r>
      <w:r w:rsidR="0082333E">
        <w:t xml:space="preserve"> Formosa</w:t>
      </w:r>
      <w:r w:rsidR="00F53D66">
        <w:t xml:space="preserve"> fueron sometidas a </w:t>
      </w:r>
      <w:r w:rsidR="009A26FA">
        <w:t xml:space="preserve">diferentes </w:t>
      </w:r>
      <w:r w:rsidR="00FE7424">
        <w:t>tratamientos de temperatura, e</w:t>
      </w:r>
      <w:r w:rsidR="00DA000D">
        <w:t xml:space="preserve">n </w:t>
      </w:r>
      <w:r w:rsidR="00BE6D6F">
        <w:t>la</w:t>
      </w:r>
      <w:r w:rsidR="007D2206">
        <w:t xml:space="preserve"> ECAF</w:t>
      </w:r>
      <w:r w:rsidR="000E2A47">
        <w:t xml:space="preserve"> </w:t>
      </w:r>
      <w:r w:rsidR="007D2206">
        <w:t>y</w:t>
      </w:r>
      <w:r w:rsidR="000E2A47">
        <w:t xml:space="preserve"> </w:t>
      </w:r>
      <w:r w:rsidR="007D2206">
        <w:t>DB</w:t>
      </w:r>
      <w:r w:rsidR="00DA000D">
        <w:t xml:space="preserve"> </w:t>
      </w:r>
      <w:r w:rsidR="00AD7AFA">
        <w:t>temperatura</w:t>
      </w:r>
      <w:r w:rsidR="00FE7424">
        <w:t>s</w:t>
      </w:r>
      <w:r w:rsidR="00AD7AFA">
        <w:t xml:space="preserve"> </w:t>
      </w:r>
      <w:r w:rsidR="00DA000D">
        <w:t>de</w:t>
      </w:r>
      <w:r w:rsidR="00AD7AFA">
        <w:t xml:space="preserve"> 35°C y 55°C</w:t>
      </w:r>
      <w:r w:rsidR="00FE7424">
        <w:t xml:space="preserve"> y de 50°C y 60°C </w:t>
      </w:r>
      <w:r w:rsidR="00DA000D">
        <w:t>en</w:t>
      </w:r>
      <w:r w:rsidR="00AD7AFA">
        <w:t xml:space="preserve"> la EC</w:t>
      </w:r>
      <w:r w:rsidR="000E2A47">
        <w:t xml:space="preserve">, </w:t>
      </w:r>
      <w:commentRangeStart w:id="2"/>
      <w:r w:rsidR="00EE3A19">
        <w:t>con mediciones de</w:t>
      </w:r>
      <w:r w:rsidR="00DA000D">
        <w:t xml:space="preserve"> color, </w:t>
      </w:r>
      <w:r w:rsidR="003E7206">
        <w:t>%</w:t>
      </w:r>
      <w:r w:rsidR="00FE7424">
        <w:t xml:space="preserve"> humedad relativa (%HR) </w:t>
      </w:r>
      <w:r w:rsidR="00DA000D">
        <w:t xml:space="preserve">y peso </w:t>
      </w:r>
      <w:commentRangeEnd w:id="2"/>
      <w:r w:rsidR="00830734">
        <w:rPr>
          <w:rStyle w:val="Refdecomentario"/>
        </w:rPr>
        <w:commentReference w:id="2"/>
      </w:r>
      <w:r w:rsidR="009A26FA">
        <w:t xml:space="preserve">a través </w:t>
      </w:r>
      <w:r w:rsidR="00DA000D">
        <w:t>del tiempo</w:t>
      </w:r>
      <w:r w:rsidR="00F53D66">
        <w:t xml:space="preserve"> durante </w:t>
      </w:r>
      <w:r w:rsidR="00DA000D">
        <w:t>24 h</w:t>
      </w:r>
      <w:r w:rsidR="000E2A47">
        <w:t>;</w:t>
      </w:r>
      <w:r w:rsidR="00F53D66">
        <w:t xml:space="preserve"> registrando el flujo de circulación de aire</w:t>
      </w:r>
      <w:r w:rsidR="000E2A47">
        <w:t xml:space="preserve"> en</w:t>
      </w:r>
      <w:r w:rsidR="00FE7424">
        <w:t xml:space="preserve"> la ECAF y DB</w:t>
      </w:r>
      <w:r w:rsidR="00F53D66">
        <w:t xml:space="preserve">. </w:t>
      </w:r>
      <w:r w:rsidR="00E55104">
        <w:t xml:space="preserve">Los </w:t>
      </w:r>
      <w:r w:rsidR="001A707F">
        <w:t>resultado</w:t>
      </w:r>
      <w:r w:rsidR="00E55104">
        <w:t>s de</w:t>
      </w:r>
      <w:r w:rsidR="001A707F">
        <w:t xml:space="preserve"> los valores</w:t>
      </w:r>
      <w:r w:rsidR="000631F8">
        <w:t xml:space="preserve"> de L*,</w:t>
      </w:r>
      <w:r w:rsidR="002C6754">
        <w:t xml:space="preserve"> </w:t>
      </w:r>
      <w:r w:rsidR="000631F8">
        <w:t>a*,</w:t>
      </w:r>
      <w:r w:rsidR="002C6754">
        <w:t xml:space="preserve"> </w:t>
      </w:r>
      <w:r w:rsidR="000631F8">
        <w:t>b*</w:t>
      </w:r>
      <w:r w:rsidR="001A707F">
        <w:t xml:space="preserve"> en las </w:t>
      </w:r>
      <w:r w:rsidR="00805C12">
        <w:t>muestras</w:t>
      </w:r>
      <w:r w:rsidR="001A707F">
        <w:t xml:space="preserve"> recién cortadas indica </w:t>
      </w:r>
      <w:r w:rsidR="00805C12">
        <w:t xml:space="preserve">un color bastante homogéneo, </w:t>
      </w:r>
      <w:r w:rsidR="001A707F">
        <w:t xml:space="preserve">la pulpa es clara con un alto valor de luminosidad </w:t>
      </w:r>
      <w:r w:rsidR="00E55104">
        <w:t xml:space="preserve">y </w:t>
      </w:r>
      <w:r w:rsidR="000C3230">
        <w:t>levemente amarilla</w:t>
      </w:r>
      <w:r w:rsidR="00E55104">
        <w:t>.</w:t>
      </w:r>
      <w:r w:rsidR="00805C12">
        <w:t xml:space="preserve"> </w:t>
      </w:r>
      <w:r w:rsidR="009C327C" w:rsidRPr="009C327C">
        <w:t xml:space="preserve">La ECAF y el DB trabajaron a flujo de circulación de aire de 0,4 m/s y de 3,7 m/s respectivamente. El %HR inicial de las muestras </w:t>
      </w:r>
      <w:r w:rsidR="009C327C">
        <w:t>fueron de</w:t>
      </w:r>
      <w:r w:rsidR="009C327C" w:rsidRPr="009C327C">
        <w:t xml:space="preserve"> 68-70%, </w:t>
      </w:r>
      <w:r w:rsidR="00366A17">
        <w:t xml:space="preserve">y un 10% </w:t>
      </w:r>
      <w:r w:rsidR="009C327C" w:rsidRPr="009C327C">
        <w:t>a las 24 h</w:t>
      </w:r>
      <w:r w:rsidR="00366A17">
        <w:t xml:space="preserve">. </w:t>
      </w:r>
      <w:r w:rsidR="007C5A4D">
        <w:t>Respecto al Delta-E, la EC a 50°C present</w:t>
      </w:r>
      <w:r w:rsidR="00393286">
        <w:t>ó</w:t>
      </w:r>
      <w:r w:rsidR="007C5A4D">
        <w:t xml:space="preserve"> la menor variación hasta las 6 h, luego aument</w:t>
      </w:r>
      <w:r w:rsidR="003E7206">
        <w:t>a</w:t>
      </w:r>
      <w:r w:rsidR="007C5A4D">
        <w:t xml:space="preserve"> hasta las 24 h tiempo en el cual se asimila a los valores obtenidos en el DB a 35 y 55°C, siendo los que menor variación de Delta-E presentaron a las 24 h;</w:t>
      </w:r>
      <w:r w:rsidR="00072060">
        <w:t xml:space="preserve"> </w:t>
      </w:r>
      <w:r w:rsidR="00BD6AED">
        <w:t>l</w:t>
      </w:r>
      <w:r w:rsidR="00072060">
        <w:t>a ECAF a 35</w:t>
      </w:r>
      <w:r w:rsidR="003E7206">
        <w:t xml:space="preserve">° </w:t>
      </w:r>
      <w:r w:rsidR="00072060">
        <w:t xml:space="preserve">y 55°C </w:t>
      </w:r>
      <w:r w:rsidR="00CA764C">
        <w:t xml:space="preserve">junto con la EC 60°C </w:t>
      </w:r>
      <w:r w:rsidR="00072060">
        <w:t>present</w:t>
      </w:r>
      <w:r w:rsidR="000631F8">
        <w:t>a</w:t>
      </w:r>
      <w:r w:rsidR="00CA764C">
        <w:t>ron</w:t>
      </w:r>
      <w:r w:rsidR="00072060">
        <w:t xml:space="preserve"> </w:t>
      </w:r>
      <w:r w:rsidR="00CA764C">
        <w:t>los mayores valores</w:t>
      </w:r>
      <w:r w:rsidR="00072060">
        <w:t xml:space="preserve"> de Delta-E a las 24 h. En relación al IP, la ECAF a 55°C presentó los mayores valores</w:t>
      </w:r>
      <w:r w:rsidR="000631F8">
        <w:t xml:space="preserve"> </w:t>
      </w:r>
      <w:r w:rsidR="00072060">
        <w:t>en todos los tiempos analizados</w:t>
      </w:r>
      <w:r w:rsidR="003E7206">
        <w:t>;</w:t>
      </w:r>
      <w:r w:rsidR="00CA764C">
        <w:t xml:space="preserve"> en contraposición,</w:t>
      </w:r>
      <w:r w:rsidR="003E7206">
        <w:t xml:space="preserve"> </w:t>
      </w:r>
      <w:r w:rsidR="00072060">
        <w:t>la EC a 50°C present</w:t>
      </w:r>
      <w:r w:rsidR="003E7206">
        <w:t xml:space="preserve">ó </w:t>
      </w:r>
      <w:r w:rsidR="00072060">
        <w:t>los</w:t>
      </w:r>
      <w:r w:rsidR="00440093">
        <w:t xml:space="preserve"> </w:t>
      </w:r>
      <w:r w:rsidR="00072060">
        <w:t>menores valores de IP con respecto a los</w:t>
      </w:r>
      <w:r w:rsidR="003E7206">
        <w:t xml:space="preserve"> otros ensayos. </w:t>
      </w:r>
      <w:r w:rsidR="00440093">
        <w:t>Al comparar los pesos la ECAF</w:t>
      </w:r>
      <w:r w:rsidR="000631F8">
        <w:t xml:space="preserve"> y el DB</w:t>
      </w:r>
      <w:r w:rsidR="00440093">
        <w:t xml:space="preserve"> a 55°C presentaron los descensos de peso más rápido</w:t>
      </w:r>
      <w:r w:rsidR="003E5C03">
        <w:t>,</w:t>
      </w:r>
      <w:r w:rsidR="00440093">
        <w:t xml:space="preserve"> a las 3 h el peso se mantuvo constante</w:t>
      </w:r>
      <w:r w:rsidR="003E5C03">
        <w:t>.</w:t>
      </w:r>
      <w:r w:rsidR="00440093">
        <w:t xml:space="preserve"> </w:t>
      </w:r>
      <w:r w:rsidR="003E5C03">
        <w:t>E</w:t>
      </w:r>
      <w:r w:rsidR="00440093">
        <w:t>n la EC a 50°C a las 8 h alcanza valores similares al de los demás</w:t>
      </w:r>
      <w:r w:rsidR="003E5C03">
        <w:t xml:space="preserve"> </w:t>
      </w:r>
      <w:r w:rsidR="00440093">
        <w:t>tratamientos.</w:t>
      </w:r>
      <w:r w:rsidR="00F22F21">
        <w:t xml:space="preserve"> </w:t>
      </w:r>
      <w:r w:rsidR="00CA764C">
        <w:t>En base a estos resultados se concluye que, si bien la ECAF a 55°C permitió un secado rápido de las muestras fue uno de los tratamientos que mayor Delta-E e IP presentó</w:t>
      </w:r>
      <w:r w:rsidR="00755D15">
        <w:t xml:space="preserve">. Las muestras tratadas a 50°C en EC mostraron el menor pardeamiento y variación del color en relación a los demás tratamientos a pesar que el </w:t>
      </w:r>
      <w:r w:rsidR="00592292">
        <w:t xml:space="preserve">descenso </w:t>
      </w:r>
      <w:r w:rsidR="00755D15">
        <w:t>de peso</w:t>
      </w:r>
      <w:r w:rsidR="00592292">
        <w:t xml:space="preserve"> durante el </w:t>
      </w:r>
      <w:r w:rsidR="00755D15">
        <w:t>secado</w:t>
      </w:r>
      <w:r w:rsidR="00592292">
        <w:t xml:space="preserve"> </w:t>
      </w:r>
      <w:r w:rsidR="00755D15">
        <w:t>fue</w:t>
      </w:r>
      <w:r w:rsidR="00592292">
        <w:t xml:space="preserve"> más lento</w:t>
      </w:r>
      <w:r w:rsidR="009A26FA">
        <w:t>; e</w:t>
      </w:r>
      <w:r w:rsidR="005B63B4" w:rsidRPr="005B63B4">
        <w:t>n segundo orden</w:t>
      </w:r>
      <w:r w:rsidR="009A26FA">
        <w:t xml:space="preserve"> con similar comportamiento</w:t>
      </w:r>
      <w:r w:rsidR="005B63B4" w:rsidRPr="005B63B4">
        <w:t xml:space="preserve"> le sigue el DB a 35°C.</w:t>
      </w:r>
    </w:p>
    <w:p w14:paraId="6332F4E9" w14:textId="44B471AE" w:rsidR="00CA764C" w:rsidRDefault="00CA764C" w:rsidP="00927581">
      <w:pPr>
        <w:spacing w:after="0" w:line="240" w:lineRule="auto"/>
        <w:ind w:leftChars="0" w:left="0" w:firstLineChars="0" w:firstLine="0"/>
      </w:pPr>
    </w:p>
    <w:p w14:paraId="5979F195" w14:textId="5A6B03FB" w:rsidR="000127C7" w:rsidRDefault="001039DC" w:rsidP="00927581">
      <w:pPr>
        <w:spacing w:after="0" w:line="240" w:lineRule="auto"/>
        <w:ind w:leftChars="0" w:left="0" w:firstLineChars="0" w:firstLine="0"/>
      </w:pPr>
      <w:r w:rsidRPr="001039DC">
        <w:t>Agradecimiento: a la SECYT UNC (proyecto CONSOLIDAR 2018-2021) por el financiamiento.</w:t>
      </w:r>
    </w:p>
    <w:p w14:paraId="47D3BC70" w14:textId="77777777" w:rsidR="000127C7" w:rsidRDefault="000127C7" w:rsidP="00927581">
      <w:pPr>
        <w:spacing w:after="0" w:line="240" w:lineRule="auto"/>
        <w:ind w:leftChars="0" w:left="0" w:firstLineChars="0" w:firstLine="0"/>
      </w:pPr>
    </w:p>
    <w:p w14:paraId="34EA89E7" w14:textId="77777777" w:rsidR="00C33BA2" w:rsidRDefault="00366A17" w:rsidP="00927581">
      <w:pPr>
        <w:spacing w:after="0" w:line="240" w:lineRule="auto"/>
        <w:ind w:leftChars="0" w:left="0" w:firstLineChars="0" w:firstLine="0"/>
      </w:pPr>
      <w:r>
        <w:t>Palabras clave: harina de b</w:t>
      </w:r>
      <w:r w:rsidR="003B254A">
        <w:t>atata</w:t>
      </w:r>
      <w:r>
        <w:t>,</w:t>
      </w:r>
      <w:r w:rsidR="003B254A">
        <w:t xml:space="preserve"> </w:t>
      </w:r>
      <w:r>
        <w:t xml:space="preserve">métodos de </w:t>
      </w:r>
      <w:r w:rsidR="003B254A">
        <w:t xml:space="preserve">secado, </w:t>
      </w:r>
      <w:r>
        <w:t xml:space="preserve">Delta-E, índice de </w:t>
      </w:r>
      <w:r w:rsidR="003B254A">
        <w:t>pardeamiento, peso</w:t>
      </w:r>
      <w:r w:rsidR="00F33B8C">
        <w:t>.</w:t>
      </w:r>
    </w:p>
    <w:sectPr w:rsidR="00C33BA2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abiana Maldonado" w:date="2022-08-02T13:02:00Z" w:initials="FM">
    <w:p w14:paraId="071BDC7E" w14:textId="6CB5B2D0" w:rsidR="00830734" w:rsidRDefault="00830734">
      <w:pPr>
        <w:pStyle w:val="Textocomentario"/>
        <w:ind w:left="0" w:hanging="2"/>
      </w:pPr>
      <w:r>
        <w:rPr>
          <w:rStyle w:val="Refdecomentario"/>
        </w:rPr>
        <w:annotationRef/>
      </w:r>
      <w:r>
        <w:t>En este trabajo se presentan…</w:t>
      </w:r>
    </w:p>
  </w:comment>
  <w:comment w:id="2" w:author="Fabiana Maldonado" w:date="2022-08-02T13:03:00Z" w:initials="FM">
    <w:p w14:paraId="0E2EC417" w14:textId="74433F3F" w:rsidR="00830734" w:rsidRDefault="00830734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Faltan </w:t>
      </w:r>
      <w:r w:rsidR="00BB06C9">
        <w:t xml:space="preserve">nombrar las mediciones del </w:t>
      </w:r>
      <w:r>
        <w:t xml:space="preserve">Delta-E e IP (Indice de pardeamiento), </w:t>
      </w:r>
      <w:r w:rsidR="00BB06C9">
        <w:t>evaluadas</w:t>
      </w:r>
      <w:r>
        <w:t xml:space="preserve"> mas adelante. Si bien se obtienen a partir de la medición del Color, habría que nombrarlas junto con las otras mediciones</w:t>
      </w:r>
      <w:r w:rsidR="00BB06C9">
        <w:t>/metodologías</w:t>
      </w:r>
      <w:r>
        <w:t xml:space="preserve">, y </w:t>
      </w:r>
      <w:r w:rsidR="00BB06C9">
        <w:t>además explicitar a qué</w:t>
      </w:r>
      <w:r w:rsidR="00352C86">
        <w:t xml:space="preserve"> se refiere la abreviatura</w:t>
      </w:r>
      <w:r>
        <w:t xml:space="preserve"> IP.</w:t>
      </w:r>
    </w:p>
    <w:p w14:paraId="6F643376" w14:textId="77777777" w:rsidR="00844A14" w:rsidRDefault="00844A14">
      <w:pPr>
        <w:pStyle w:val="Textocomentario"/>
        <w:ind w:left="0" w:hanging="2"/>
      </w:pPr>
    </w:p>
    <w:p w14:paraId="1199BE2A" w14:textId="19633681" w:rsidR="00830734" w:rsidRDefault="00830734">
      <w:pPr>
        <w:pStyle w:val="Textocomentario"/>
        <w:ind w:left="0" w:hanging="2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1BDC7E" w15:done="0"/>
  <w15:commentEx w15:paraId="1199BE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9EF4" w16cex:dateUtc="2022-08-02T16:02:00Z"/>
  <w16cex:commentExtensible w16cex:durableId="26939F38" w16cex:dateUtc="2022-08-02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1BDC7E" w16cid:durableId="26939EF4"/>
  <w16cid:commentId w16cid:paraId="1199BE2A" w16cid:durableId="26939F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A0A5" w14:textId="77777777" w:rsidR="0051145B" w:rsidRDefault="0051145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ECDDDA" w14:textId="77777777" w:rsidR="0051145B" w:rsidRDefault="0051145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6D59" w14:textId="77777777" w:rsidR="0051145B" w:rsidRDefault="0051145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118886" w14:textId="77777777" w:rsidR="0051145B" w:rsidRDefault="0051145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BB25" w14:textId="77777777" w:rsidR="00C33BA2" w:rsidRDefault="00F33B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BB8582" wp14:editId="43FDC25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a Maldonado">
    <w15:presenceInfo w15:providerId="Windows Live" w15:userId="c707bf097337e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A2"/>
    <w:rsid w:val="000127C7"/>
    <w:rsid w:val="000631F8"/>
    <w:rsid w:val="00072060"/>
    <w:rsid w:val="000C3230"/>
    <w:rsid w:val="000D5C64"/>
    <w:rsid w:val="000E2A47"/>
    <w:rsid w:val="000F1FDC"/>
    <w:rsid w:val="001039DC"/>
    <w:rsid w:val="00187CFC"/>
    <w:rsid w:val="001A707F"/>
    <w:rsid w:val="001B2047"/>
    <w:rsid w:val="001B3969"/>
    <w:rsid w:val="001D58E7"/>
    <w:rsid w:val="00276801"/>
    <w:rsid w:val="002A3A6A"/>
    <w:rsid w:val="002C6754"/>
    <w:rsid w:val="002D6A30"/>
    <w:rsid w:val="002F75E3"/>
    <w:rsid w:val="00305E21"/>
    <w:rsid w:val="00316AB6"/>
    <w:rsid w:val="00347274"/>
    <w:rsid w:val="00352C86"/>
    <w:rsid w:val="00366A17"/>
    <w:rsid w:val="00393286"/>
    <w:rsid w:val="003B254A"/>
    <w:rsid w:val="003D593A"/>
    <w:rsid w:val="003E4A40"/>
    <w:rsid w:val="003E5C03"/>
    <w:rsid w:val="003E7206"/>
    <w:rsid w:val="00401BA2"/>
    <w:rsid w:val="00440093"/>
    <w:rsid w:val="00444889"/>
    <w:rsid w:val="00480152"/>
    <w:rsid w:val="004A6610"/>
    <w:rsid w:val="004E3954"/>
    <w:rsid w:val="0051145B"/>
    <w:rsid w:val="00531008"/>
    <w:rsid w:val="00557D2F"/>
    <w:rsid w:val="00592292"/>
    <w:rsid w:val="005B4340"/>
    <w:rsid w:val="005B63B4"/>
    <w:rsid w:val="00624A66"/>
    <w:rsid w:val="006D6DE6"/>
    <w:rsid w:val="00755D15"/>
    <w:rsid w:val="007858E0"/>
    <w:rsid w:val="007B32BB"/>
    <w:rsid w:val="007C5A4D"/>
    <w:rsid w:val="007D2206"/>
    <w:rsid w:val="007E44E4"/>
    <w:rsid w:val="00805C12"/>
    <w:rsid w:val="0082333E"/>
    <w:rsid w:val="00830734"/>
    <w:rsid w:val="00844A14"/>
    <w:rsid w:val="0086250F"/>
    <w:rsid w:val="008B4338"/>
    <w:rsid w:val="00927581"/>
    <w:rsid w:val="00944702"/>
    <w:rsid w:val="00970E71"/>
    <w:rsid w:val="009761D9"/>
    <w:rsid w:val="009A0023"/>
    <w:rsid w:val="009A26FA"/>
    <w:rsid w:val="009C327C"/>
    <w:rsid w:val="009F0293"/>
    <w:rsid w:val="00A21521"/>
    <w:rsid w:val="00A60812"/>
    <w:rsid w:val="00AC6D74"/>
    <w:rsid w:val="00AD7AFA"/>
    <w:rsid w:val="00B20372"/>
    <w:rsid w:val="00B97C42"/>
    <w:rsid w:val="00BB06C9"/>
    <w:rsid w:val="00BC7CD6"/>
    <w:rsid w:val="00BD6AED"/>
    <w:rsid w:val="00BE6D6F"/>
    <w:rsid w:val="00BF58AE"/>
    <w:rsid w:val="00C33BA2"/>
    <w:rsid w:val="00C72C6E"/>
    <w:rsid w:val="00C9421A"/>
    <w:rsid w:val="00CA764C"/>
    <w:rsid w:val="00D1533D"/>
    <w:rsid w:val="00D474A6"/>
    <w:rsid w:val="00D71637"/>
    <w:rsid w:val="00DA000D"/>
    <w:rsid w:val="00DD44CC"/>
    <w:rsid w:val="00E00417"/>
    <w:rsid w:val="00E44D77"/>
    <w:rsid w:val="00E55104"/>
    <w:rsid w:val="00E84E80"/>
    <w:rsid w:val="00EE3A19"/>
    <w:rsid w:val="00F20147"/>
    <w:rsid w:val="00F22F21"/>
    <w:rsid w:val="00F33B8C"/>
    <w:rsid w:val="00F53D66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6E01"/>
  <w15:docId w15:val="{234DE459-C965-4B98-B677-64F595A0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76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6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680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6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680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2022-08-03T16:07:00Z</dcterms:created>
  <dcterms:modified xsi:type="dcterms:W3CDTF">2022-08-03T16:07:00Z</dcterms:modified>
</cp:coreProperties>
</file>