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28756" w14:textId="4CAB3F5C" w:rsidR="00A926E8" w:rsidRDefault="00354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354648">
        <w:rPr>
          <w:b/>
          <w:color w:val="000000"/>
        </w:rPr>
        <w:t>Evaluación de la capacidad de remoción de azul de metileno empleando hidrogeles a base de pectina</w:t>
      </w:r>
      <w:r w:rsidR="001C2730">
        <w:rPr>
          <w:b/>
          <w:color w:val="000000"/>
        </w:rPr>
        <w:t>,</w:t>
      </w:r>
      <w:r w:rsidRPr="00354648">
        <w:rPr>
          <w:b/>
          <w:color w:val="000000"/>
        </w:rPr>
        <w:t xml:space="preserve"> goma brea </w:t>
      </w:r>
      <w:r w:rsidR="001C2730">
        <w:rPr>
          <w:b/>
          <w:color w:val="000000"/>
        </w:rPr>
        <w:t xml:space="preserve">y montmorillonita </w:t>
      </w:r>
      <w:r w:rsidRPr="00354648">
        <w:rPr>
          <w:b/>
          <w:color w:val="000000"/>
        </w:rPr>
        <w:t>como adsorbente en sistemas continuos</w:t>
      </w:r>
    </w:p>
    <w:p w14:paraId="028ECAF8" w14:textId="77777777" w:rsidR="00A926E8" w:rsidRDefault="00A926E8">
      <w:pPr>
        <w:spacing w:after="0" w:line="240" w:lineRule="auto"/>
        <w:ind w:left="0" w:hanging="2"/>
        <w:jc w:val="center"/>
      </w:pPr>
    </w:p>
    <w:p w14:paraId="3B0D4A49" w14:textId="4C937AD7" w:rsidR="00A926E8" w:rsidRPr="00557F59" w:rsidRDefault="00930758" w:rsidP="00557F59">
      <w:pPr>
        <w:spacing w:after="0" w:line="240" w:lineRule="auto"/>
        <w:ind w:left="0" w:hanging="2"/>
        <w:jc w:val="center"/>
        <w:rPr>
          <w:lang w:val="en-US"/>
        </w:rPr>
      </w:pPr>
      <w:proofErr w:type="spellStart"/>
      <w:r w:rsidRPr="00557F59">
        <w:rPr>
          <w:lang w:val="en-US"/>
        </w:rPr>
        <w:t>Villagomez</w:t>
      </w:r>
      <w:proofErr w:type="spellEnd"/>
      <w:r w:rsidRPr="00557F59">
        <w:rPr>
          <w:lang w:val="en-US"/>
        </w:rPr>
        <w:t xml:space="preserve"> </w:t>
      </w:r>
      <w:r w:rsidR="00557F59" w:rsidRPr="00557F59">
        <w:rPr>
          <w:lang w:val="en-US"/>
        </w:rPr>
        <w:t xml:space="preserve">C (1), </w:t>
      </w:r>
      <w:proofErr w:type="spellStart"/>
      <w:r w:rsidRPr="00557F59">
        <w:rPr>
          <w:lang w:val="en-US"/>
        </w:rPr>
        <w:t>Gamboni</w:t>
      </w:r>
      <w:proofErr w:type="spellEnd"/>
      <w:r w:rsidR="00557F59" w:rsidRPr="00557F59">
        <w:rPr>
          <w:lang w:val="en-US"/>
        </w:rPr>
        <w:t xml:space="preserve"> JE</w:t>
      </w:r>
      <w:r w:rsidRPr="00557F59">
        <w:rPr>
          <w:lang w:val="en-US"/>
        </w:rPr>
        <w:t xml:space="preserve"> (1,2)</w:t>
      </w:r>
      <w:r w:rsidR="00557F59" w:rsidRPr="00557F59">
        <w:rPr>
          <w:lang w:val="en-US"/>
        </w:rPr>
        <w:t>,</w:t>
      </w:r>
      <w:r w:rsidR="001C2730" w:rsidRPr="00557F59">
        <w:rPr>
          <w:lang w:val="en-US"/>
        </w:rPr>
        <w:t xml:space="preserve"> </w:t>
      </w:r>
      <w:r w:rsidR="00354648" w:rsidRPr="00557F59">
        <w:rPr>
          <w:lang w:val="en-US"/>
        </w:rPr>
        <w:t xml:space="preserve">Slavutsky </w:t>
      </w:r>
      <w:r w:rsidR="00557F59" w:rsidRPr="00557F59">
        <w:rPr>
          <w:lang w:val="en-US"/>
        </w:rPr>
        <w:t>AM</w:t>
      </w:r>
      <w:r w:rsidR="000711C3">
        <w:rPr>
          <w:lang w:val="en-US"/>
        </w:rPr>
        <w:t xml:space="preserve"> </w:t>
      </w:r>
      <w:r w:rsidR="00354648" w:rsidRPr="00557F59">
        <w:rPr>
          <w:lang w:val="en-US"/>
        </w:rPr>
        <w:t>(1</w:t>
      </w:r>
      <w:r w:rsidRPr="00557F59">
        <w:rPr>
          <w:lang w:val="en-US"/>
        </w:rPr>
        <w:t>,2</w:t>
      </w:r>
      <w:r w:rsidR="00354648" w:rsidRPr="00557F59">
        <w:rPr>
          <w:lang w:val="en-US"/>
        </w:rPr>
        <w:t>)</w:t>
      </w:r>
    </w:p>
    <w:p w14:paraId="07E7A339" w14:textId="77777777" w:rsidR="00A926E8" w:rsidRPr="00557F59" w:rsidRDefault="00A926E8">
      <w:pPr>
        <w:spacing w:after="0" w:line="240" w:lineRule="auto"/>
        <w:ind w:left="0" w:hanging="2"/>
        <w:jc w:val="center"/>
        <w:rPr>
          <w:lang w:val="en-US"/>
        </w:rPr>
      </w:pPr>
    </w:p>
    <w:p w14:paraId="5C6D7DDF" w14:textId="415B3965" w:rsidR="00A926E8" w:rsidRDefault="009167FE">
      <w:pPr>
        <w:spacing w:after="120" w:line="240" w:lineRule="auto"/>
        <w:ind w:left="0" w:hanging="2"/>
        <w:jc w:val="left"/>
      </w:pPr>
      <w:r>
        <w:t xml:space="preserve">(1) </w:t>
      </w:r>
      <w:r w:rsidR="00930758">
        <w:t xml:space="preserve">Facultad de Ingeniería, </w:t>
      </w:r>
      <w:r w:rsidR="00354648">
        <w:t>Universidad Nacional de Salta</w:t>
      </w:r>
      <w:r>
        <w:t xml:space="preserve">, </w:t>
      </w:r>
      <w:r w:rsidR="00354648">
        <w:t>Av. Bolivia 5150</w:t>
      </w:r>
      <w:r>
        <w:t xml:space="preserve">, </w:t>
      </w:r>
      <w:r w:rsidR="00354648">
        <w:t>Sa</w:t>
      </w:r>
      <w:r w:rsidR="000711C3">
        <w:t>l</w:t>
      </w:r>
      <w:r w:rsidR="00354648">
        <w:t>ta</w:t>
      </w:r>
      <w:r>
        <w:t xml:space="preserve">, </w:t>
      </w:r>
      <w:r w:rsidR="00354648">
        <w:t>Salta</w:t>
      </w:r>
      <w:r>
        <w:t xml:space="preserve">, </w:t>
      </w:r>
      <w:r w:rsidR="00354648">
        <w:t>Argentina</w:t>
      </w:r>
      <w:r>
        <w:t>.</w:t>
      </w:r>
    </w:p>
    <w:p w14:paraId="6F82CEBE" w14:textId="247EF045" w:rsidR="00A926E8" w:rsidRDefault="009167FE">
      <w:pPr>
        <w:spacing w:line="240" w:lineRule="auto"/>
        <w:ind w:left="0" w:hanging="2"/>
        <w:jc w:val="left"/>
      </w:pPr>
      <w:r>
        <w:t xml:space="preserve">(2) </w:t>
      </w:r>
      <w:r w:rsidR="00930758">
        <w:t>Instituto de Investigaciones para la Industria Química, CONCIET</w:t>
      </w:r>
      <w:r w:rsidR="00354648" w:rsidRPr="00354648">
        <w:t>, Av. Bolivia 5150, Sa</w:t>
      </w:r>
      <w:r w:rsidR="000711C3">
        <w:t>l</w:t>
      </w:r>
      <w:r w:rsidR="00354648" w:rsidRPr="00354648">
        <w:t>ta, Salta, Argentina.</w:t>
      </w:r>
    </w:p>
    <w:p w14:paraId="08423D19" w14:textId="2273B92B" w:rsidR="00A926E8" w:rsidRDefault="001B767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jimenagamboni</w:t>
      </w:r>
      <w:r w:rsidR="00A05AE9">
        <w:rPr>
          <w:color w:val="000000"/>
        </w:rPr>
        <w:t>@gmail.com</w:t>
      </w:r>
      <w:r w:rsidR="009167FE">
        <w:rPr>
          <w:color w:val="000000"/>
        </w:rPr>
        <w:tab/>
      </w:r>
    </w:p>
    <w:p w14:paraId="224EB08E" w14:textId="77777777" w:rsidR="00A926E8" w:rsidRDefault="00A926E8">
      <w:pPr>
        <w:spacing w:after="0" w:line="240" w:lineRule="auto"/>
        <w:ind w:left="0" w:hanging="2"/>
      </w:pPr>
    </w:p>
    <w:p w14:paraId="3750EF67" w14:textId="54286DA3" w:rsidR="00A05AE9" w:rsidRDefault="0004768C" w:rsidP="001C2730">
      <w:pPr>
        <w:spacing w:after="0" w:line="240" w:lineRule="auto"/>
        <w:ind w:left="-2" w:firstLineChars="0" w:firstLine="0"/>
      </w:pPr>
      <w:r>
        <w:t xml:space="preserve">El desarrollo industrial, acarrea como consecuencias la contaminación con sustancias tóxicas del medio </w:t>
      </w:r>
      <w:r w:rsidR="001C2730">
        <w:t>ambiente</w:t>
      </w:r>
      <w:r>
        <w:t xml:space="preserve">. Estas sustancias, afectan a los ecosistemas y pueden producir daños a la salud humana, la agricultura y la vida acuática. </w:t>
      </w:r>
      <w:r w:rsidR="001912EF">
        <w:t>La fenotiazina catiónica, conocido como azul de metileno (</w:t>
      </w:r>
      <w:r w:rsidR="001847F4">
        <w:t>AM</w:t>
      </w:r>
      <w:r w:rsidR="001912EF">
        <w:t>), se utiliza como colorante para pa</w:t>
      </w:r>
      <w:r w:rsidR="001C2730">
        <w:t xml:space="preserve">pel, cabello, textiles, cuero y </w:t>
      </w:r>
      <w:r w:rsidR="001912EF">
        <w:t>tamices para cirugía medicinal</w:t>
      </w:r>
      <w:r w:rsidR="001C2730">
        <w:t xml:space="preserve"> y se encuentra entre los contaminantes orgánicos no biodegradables más comunes de los cuerpos de agua</w:t>
      </w:r>
      <w:r w:rsidR="001912EF">
        <w:t xml:space="preserve">. En trabajos previos, se desarrollaron hidrogeles a base de pectina, goma brea y montmorillonita y se estudiaron los parámetros que afectan a la cinética y las isotermas de adsorción de </w:t>
      </w:r>
      <w:r w:rsidR="001847F4">
        <w:t>AM</w:t>
      </w:r>
      <w:r w:rsidR="001912EF">
        <w:t xml:space="preserve">. </w:t>
      </w:r>
      <w:r w:rsidR="00372FD7">
        <w:t xml:space="preserve">El presente trabajo tiene como finalidad el </w:t>
      </w:r>
      <w:r w:rsidR="00A05AE9">
        <w:t xml:space="preserve">diseño de un equipo para la </w:t>
      </w:r>
      <w:r w:rsidR="0025071E">
        <w:t>adsorción</w:t>
      </w:r>
      <w:r w:rsidR="00A05AE9">
        <w:t xml:space="preserve"> de </w:t>
      </w:r>
      <w:r w:rsidR="001847F4">
        <w:t>AM</w:t>
      </w:r>
      <w:r w:rsidR="001847F4">
        <w:t xml:space="preserve"> </w:t>
      </w:r>
      <w:r w:rsidR="0025071E">
        <w:t xml:space="preserve">en solución </w:t>
      </w:r>
      <w:r w:rsidR="00372FD7">
        <w:t>empleando</w:t>
      </w:r>
      <w:r w:rsidR="0025071E">
        <w:t xml:space="preserve"> un hidrogel elaborado previamente</w:t>
      </w:r>
      <w:r w:rsidR="00372FD7">
        <w:t xml:space="preserve"> por el mismo equipo de trabajo</w:t>
      </w:r>
      <w:r w:rsidR="001847F4">
        <w:t xml:space="preserve"> para el tratamiento de efluentes industriales</w:t>
      </w:r>
      <w:r w:rsidR="0025071E">
        <w:t xml:space="preserve">. </w:t>
      </w:r>
      <w:r w:rsidR="00143F29">
        <w:t>C</w:t>
      </w:r>
      <w:r w:rsidR="008266BE">
        <w:t xml:space="preserve">on </w:t>
      </w:r>
      <w:r w:rsidR="00A05AE9">
        <w:t>los datos obtenidos de la</w:t>
      </w:r>
      <w:r w:rsidR="001C2730">
        <w:t>s</w:t>
      </w:r>
      <w:r w:rsidR="00A05AE9">
        <w:t xml:space="preserve"> isoterma</w:t>
      </w:r>
      <w:r w:rsidR="001C2730">
        <w:t>s</w:t>
      </w:r>
      <w:r w:rsidR="00A05AE9">
        <w:t xml:space="preserve"> de Langmuir del hidrogel se procedió a realizar la curva de ope</w:t>
      </w:r>
      <w:bookmarkStart w:id="0" w:name="_GoBack"/>
      <w:bookmarkEnd w:id="0"/>
      <w:r w:rsidR="00A05AE9">
        <w:t>ración.</w:t>
      </w:r>
      <w:r w:rsidR="00A226CA">
        <w:t xml:space="preserve"> </w:t>
      </w:r>
      <w:r w:rsidR="00143F29">
        <w:t>S</w:t>
      </w:r>
      <w:r w:rsidR="00A226CA">
        <w:t xml:space="preserve">e consideró que la carga inicial de AM en solución es de 75mg/L y la concentración final luego del tratamiento </w:t>
      </w:r>
      <w:r w:rsidR="00143F29">
        <w:t>es</w:t>
      </w:r>
      <w:r w:rsidR="00A226CA">
        <w:t xml:space="preserve"> de 5mg/L.</w:t>
      </w:r>
      <w:r w:rsidR="00A05AE9">
        <w:t xml:space="preserve"> Se propuso que la </w:t>
      </w:r>
      <w:r w:rsidR="003A1B59">
        <w:t xml:space="preserve">remoción de </w:t>
      </w:r>
      <w:r w:rsidR="001847F4">
        <w:t>AM</w:t>
      </w:r>
      <w:r w:rsidR="001847F4">
        <w:t xml:space="preserve"> </w:t>
      </w:r>
      <w:r w:rsidR="00A05AE9">
        <w:t>se lleve a cabo en una operación por lotes en serie.</w:t>
      </w:r>
      <w:r w:rsidR="0025071E">
        <w:t xml:space="preserve"> </w:t>
      </w:r>
      <w:r w:rsidR="001847F4">
        <w:t>La cantidad AM removido se determinó por absorbancia</w:t>
      </w:r>
      <w:r w:rsidR="001847F4" w:rsidRPr="001847F4">
        <w:t xml:space="preserve">. </w:t>
      </w:r>
      <w:r w:rsidR="0025071E">
        <w:t>D</w:t>
      </w:r>
      <w:r w:rsidR="00A05AE9">
        <w:t xml:space="preserve">e todas las configuraciones propuestas, la que mejor se adecua es aquella que requiere </w:t>
      </w:r>
      <w:r w:rsidR="0025071E">
        <w:t xml:space="preserve">dos </w:t>
      </w:r>
      <w:r w:rsidR="00A05AE9">
        <w:t xml:space="preserve">lotes en serie donde la relación volumen de solución/masa de hidrogel es </w:t>
      </w:r>
      <w:r w:rsidR="008266BE">
        <w:t>0,33</w:t>
      </w:r>
      <w:r w:rsidR="00A05AE9">
        <w:t xml:space="preserve"> L/g</w:t>
      </w:r>
      <w:r w:rsidR="008266BE">
        <w:t xml:space="preserve"> en ambos reactores</w:t>
      </w:r>
      <w:r w:rsidR="00A05AE9">
        <w:t>.</w:t>
      </w:r>
      <w:r w:rsidR="00415B5B">
        <w:t xml:space="preserve"> </w:t>
      </w:r>
      <w:r w:rsidR="00A05AE9">
        <w:t xml:space="preserve">Una vez </w:t>
      </w:r>
      <w:r w:rsidR="00A05AE9" w:rsidRPr="001847F4">
        <w:t>determinada</w:t>
      </w:r>
      <w:r w:rsidR="00A05AE9">
        <w:t xml:space="preserve"> la cantidad de hidrogel por lote se procedió a diseñar un </w:t>
      </w:r>
      <w:r w:rsidR="008266BE">
        <w:t xml:space="preserve">sistema de </w:t>
      </w:r>
      <w:r w:rsidR="00A05AE9">
        <w:t>dif</w:t>
      </w:r>
      <w:r w:rsidR="008266BE">
        <w:t>usión por aire</w:t>
      </w:r>
      <w:r w:rsidR="00A05AE9">
        <w:t xml:space="preserve"> para generar la agitación suficiente. Para </w:t>
      </w:r>
      <w:r w:rsidR="00930758">
        <w:t xml:space="preserve">su </w:t>
      </w:r>
      <w:r w:rsidR="00A05AE9">
        <w:t>diseño se emplearon datos fisicoquímicos de la solución y del aire del</w:t>
      </w:r>
      <w:r w:rsidR="00451419">
        <w:t xml:space="preserve"> </w:t>
      </w:r>
      <w:r w:rsidR="00A05AE9">
        <w:t xml:space="preserve">ambiente de trabajo, se propuso </w:t>
      </w:r>
      <w:r w:rsidR="00A226CA">
        <w:t>un</w:t>
      </w:r>
      <w:r w:rsidR="00A05AE9">
        <w:t xml:space="preserve"> régimen de agitación turbulento y un diámetro de burbuja igual a un tercio del diámetro promedio de los hidrogeles.</w:t>
      </w:r>
      <w:r w:rsidR="00415B5B">
        <w:t xml:space="preserve"> </w:t>
      </w:r>
      <w:r w:rsidR="00A05AE9">
        <w:t xml:space="preserve">La adsorción de </w:t>
      </w:r>
      <w:r w:rsidR="00A226CA">
        <w:t>AM</w:t>
      </w:r>
      <w:r w:rsidR="00A226CA">
        <w:t xml:space="preserve"> </w:t>
      </w:r>
      <w:r w:rsidR="00A05AE9">
        <w:t xml:space="preserve">mejora cuando el sistema se mantiene a una temperatura </w:t>
      </w:r>
      <w:r w:rsidR="00A226CA">
        <w:t>de</w:t>
      </w:r>
      <w:r w:rsidR="00A05AE9">
        <w:t xml:space="preserve"> 35 °C, por lo que </w:t>
      </w:r>
      <w:r w:rsidR="008266BE">
        <w:t>se construyó</w:t>
      </w:r>
      <w:r w:rsidR="00A05AE9">
        <w:t xml:space="preserve"> un sistema calefactor. Se </w:t>
      </w:r>
      <w:r w:rsidR="00A226CA">
        <w:t>optó</w:t>
      </w:r>
      <w:r w:rsidR="00A05AE9">
        <w:t xml:space="preserve"> por una camisa calefactora ya que un serpentín interf</w:t>
      </w:r>
      <w:r w:rsidR="00533B79">
        <w:t>eriría</w:t>
      </w:r>
      <w:r w:rsidR="00A05AE9">
        <w:t xml:space="preserve"> con la agitación.</w:t>
      </w:r>
      <w:r w:rsidR="00415B5B">
        <w:t xml:space="preserve"> </w:t>
      </w:r>
      <w:r w:rsidR="00A05AE9">
        <w:t xml:space="preserve">Para </w:t>
      </w:r>
      <w:r w:rsidR="00A226CA">
        <w:t>esto</w:t>
      </w:r>
      <w:r w:rsidR="00A05AE9">
        <w:t xml:space="preserve"> fue necesario dimensionar, primero, el reactor, concretamente determinar el espesor de pared. El material </w:t>
      </w:r>
      <w:r w:rsidR="00533B79">
        <w:t>empleado para su fabricación</w:t>
      </w:r>
      <w:r w:rsidR="00A05AE9">
        <w:t xml:space="preserve"> </w:t>
      </w:r>
      <w:r w:rsidR="007431D2">
        <w:t xml:space="preserve">mediante </w:t>
      </w:r>
      <w:r w:rsidR="00A05AE9">
        <w:t xml:space="preserve">impresión 3D </w:t>
      </w:r>
      <w:r w:rsidR="00533B79">
        <w:t>fue</w:t>
      </w:r>
      <w:r w:rsidR="00A05AE9">
        <w:t xml:space="preserve"> </w:t>
      </w:r>
      <w:r w:rsidR="00930758">
        <w:t xml:space="preserve">PETG </w:t>
      </w:r>
      <w:r w:rsidR="00A05AE9">
        <w:t>(</w:t>
      </w:r>
      <w:r w:rsidR="00930758">
        <w:t xml:space="preserve">polietileno </w:t>
      </w:r>
      <w:proofErr w:type="spellStart"/>
      <w:r w:rsidR="00930758">
        <w:t>glicosilado</w:t>
      </w:r>
      <w:proofErr w:type="spellEnd"/>
      <w:r w:rsidR="00A05AE9">
        <w:t xml:space="preserve">).  Con la tensión de ruptura del </w:t>
      </w:r>
      <w:r w:rsidR="00930758">
        <w:t xml:space="preserve">PETG </w:t>
      </w:r>
      <w:r w:rsidR="00A05AE9">
        <w:t xml:space="preserve">se estimó que el espesor adecuado del reactor es de 1 </w:t>
      </w:r>
      <w:proofErr w:type="spellStart"/>
      <w:r w:rsidR="00A05AE9">
        <w:t>mm.</w:t>
      </w:r>
      <w:proofErr w:type="spellEnd"/>
      <w:r w:rsidR="00A05AE9">
        <w:t xml:space="preserve"> </w:t>
      </w:r>
      <w:r w:rsidR="00533B79">
        <w:t>Con el reactor dimensionado</w:t>
      </w:r>
      <w:r w:rsidR="00A05AE9">
        <w:t>, se calculó e</w:t>
      </w:r>
      <w:r w:rsidR="00533B79">
        <w:t>l</w:t>
      </w:r>
      <w:r w:rsidR="00A05AE9">
        <w:t xml:space="preserve"> área de transferencia de calor, la cual es la cara exterior del reactor siendo </w:t>
      </w:r>
      <w:r w:rsidR="001847F4">
        <w:t>0.1152</w:t>
      </w:r>
      <w:r w:rsidR="00A05AE9">
        <w:t xml:space="preserve"> </w:t>
      </w:r>
      <w:r w:rsidR="001847F4">
        <w:t>m</w:t>
      </w:r>
      <w:r w:rsidR="001847F4" w:rsidRPr="00056CA3">
        <w:rPr>
          <w:vertAlign w:val="superscript"/>
        </w:rPr>
        <w:t>2</w:t>
      </w:r>
      <w:r w:rsidR="00A05AE9">
        <w:t>, no se tuvo en cuenta la superficie de la base del mismo ya que allí se ubica el difusor de aire calculado anteriormente.</w:t>
      </w:r>
      <w:r w:rsidR="00FB1B77">
        <w:t xml:space="preserve"> </w:t>
      </w:r>
      <w:r w:rsidR="00002E23">
        <w:t>Finalmente se procedió a realizar pruebas en el laboratorio</w:t>
      </w:r>
      <w:r w:rsidR="00930758">
        <w:t>.</w:t>
      </w:r>
      <w:r w:rsidR="00002E23">
        <w:t xml:space="preserve"> Los resultados de las experiencias verifican los cálculos teóricos realizados al principio del </w:t>
      </w:r>
      <w:r w:rsidR="00002E23">
        <w:lastRenderedPageBreak/>
        <w:t>proyecto.</w:t>
      </w:r>
      <w:r w:rsidR="001847F4">
        <w:t xml:space="preserve"> Después de la primera etapa de adsorción, la cantidad de AM en </w:t>
      </w:r>
      <w:r w:rsidR="00A226CA">
        <w:t>solución</w:t>
      </w:r>
      <w:r w:rsidR="001847F4">
        <w:t xml:space="preserve"> es de 24 mg/L y en la última etapa de extracción, el remanente es de 7 mg/L.</w:t>
      </w:r>
      <w:r w:rsidR="00A226CA">
        <w:t xml:space="preserve"> Los resultados coinciden con los cálculos teóricos, encontrándose un error menor al 5%. </w:t>
      </w:r>
    </w:p>
    <w:p w14:paraId="00CEE921" w14:textId="1C00AED8" w:rsidR="00A05AE9" w:rsidRDefault="00A05AE9" w:rsidP="00451419">
      <w:pPr>
        <w:spacing w:after="0" w:line="240" w:lineRule="auto"/>
        <w:ind w:leftChars="0" w:left="0" w:firstLineChars="0" w:firstLine="0"/>
      </w:pPr>
    </w:p>
    <w:p w14:paraId="051D0EE6" w14:textId="3F9AC44A" w:rsidR="00A926E8" w:rsidRDefault="009167FE" w:rsidP="00451419">
      <w:pPr>
        <w:spacing w:after="0" w:line="240" w:lineRule="auto"/>
        <w:ind w:left="0" w:hanging="2"/>
      </w:pPr>
      <w:r>
        <w:t xml:space="preserve">Palabras Clave: </w:t>
      </w:r>
      <w:r w:rsidR="001C2730">
        <w:t>Curva de operación</w:t>
      </w:r>
      <w:r w:rsidR="00533B79">
        <w:t xml:space="preserve">, Adsorción, </w:t>
      </w:r>
      <w:r w:rsidR="00557F59">
        <w:t>Reactor encamisado</w:t>
      </w:r>
      <w:r w:rsidR="00533B79">
        <w:t>, Impresión 3D</w:t>
      </w:r>
      <w:r>
        <w:t>.</w:t>
      </w:r>
    </w:p>
    <w:sectPr w:rsidR="00A926E8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CE0C63" w15:done="0"/>
  <w15:commentEx w15:paraId="75ED3C7E" w15:done="0"/>
  <w15:commentEx w15:paraId="09C1046E" w15:done="0"/>
  <w15:commentEx w15:paraId="063B9DB5" w15:done="0"/>
  <w15:commentEx w15:paraId="0E9F4169" w15:done="0"/>
  <w15:commentEx w15:paraId="7CF7A3A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BA06A" w16cex:dateUtc="2022-07-27T14:30:00Z"/>
  <w16cex:commentExtensible w16cex:durableId="268BA2C1" w16cex:dateUtc="2022-07-27T14:40:00Z"/>
  <w16cex:commentExtensible w16cex:durableId="268B9F06" w16cex:dateUtc="2022-07-27T14:24:00Z"/>
  <w16cex:commentExtensible w16cex:durableId="268B9FAC" w16cex:dateUtc="2022-07-27T14:27:00Z"/>
  <w16cex:commentExtensible w16cex:durableId="268BA38F" w16cex:dateUtc="2022-07-27T14:44:00Z"/>
  <w16cex:commentExtensible w16cex:durableId="268BA3C9" w16cex:dateUtc="2022-07-27T1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CE0C63" w16cid:durableId="268BA06A"/>
  <w16cid:commentId w16cid:paraId="75ED3C7E" w16cid:durableId="268BA2C1"/>
  <w16cid:commentId w16cid:paraId="09C1046E" w16cid:durableId="268B9F06"/>
  <w16cid:commentId w16cid:paraId="063B9DB5" w16cid:durableId="268B9FAC"/>
  <w16cid:commentId w16cid:paraId="0E9F4169" w16cid:durableId="268BA38F"/>
  <w16cid:commentId w16cid:paraId="7CF7A3AF" w16cid:durableId="268BA3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1E603" w14:textId="77777777" w:rsidR="00B53AE1" w:rsidRDefault="00B53AE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4A76EE8" w14:textId="77777777" w:rsidR="00B53AE1" w:rsidRDefault="00B53AE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97204" w14:textId="77777777" w:rsidR="00B53AE1" w:rsidRDefault="00B53AE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2D81692" w14:textId="77777777" w:rsidR="00B53AE1" w:rsidRDefault="00B53AE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7565A" w14:textId="77777777" w:rsidR="00A926E8" w:rsidRDefault="009167F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68E85DA" wp14:editId="34B1F0B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E8"/>
    <w:rsid w:val="00002E23"/>
    <w:rsid w:val="0004768C"/>
    <w:rsid w:val="00056CA3"/>
    <w:rsid w:val="000711C3"/>
    <w:rsid w:val="00143F29"/>
    <w:rsid w:val="001847F4"/>
    <w:rsid w:val="001912EF"/>
    <w:rsid w:val="001B7679"/>
    <w:rsid w:val="001C2730"/>
    <w:rsid w:val="0025071E"/>
    <w:rsid w:val="00354648"/>
    <w:rsid w:val="00372FD7"/>
    <w:rsid w:val="003A1B59"/>
    <w:rsid w:val="003F5C77"/>
    <w:rsid w:val="00415B5B"/>
    <w:rsid w:val="004218AA"/>
    <w:rsid w:val="00451419"/>
    <w:rsid w:val="00516018"/>
    <w:rsid w:val="00533B79"/>
    <w:rsid w:val="00557F59"/>
    <w:rsid w:val="005A16CA"/>
    <w:rsid w:val="00662A65"/>
    <w:rsid w:val="00696EAA"/>
    <w:rsid w:val="006A78D8"/>
    <w:rsid w:val="007431D2"/>
    <w:rsid w:val="008266BE"/>
    <w:rsid w:val="008C058E"/>
    <w:rsid w:val="009167FE"/>
    <w:rsid w:val="00930758"/>
    <w:rsid w:val="009A63C0"/>
    <w:rsid w:val="00A05AE9"/>
    <w:rsid w:val="00A226CA"/>
    <w:rsid w:val="00A812F3"/>
    <w:rsid w:val="00A926E8"/>
    <w:rsid w:val="00AA1AB6"/>
    <w:rsid w:val="00B53AE1"/>
    <w:rsid w:val="00B7445D"/>
    <w:rsid w:val="00C532B9"/>
    <w:rsid w:val="00D22F6C"/>
    <w:rsid w:val="00FB1B77"/>
    <w:rsid w:val="00F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8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307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07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075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07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0758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0711C3"/>
    <w:pPr>
      <w:spacing w:after="0" w:line="240" w:lineRule="auto"/>
      <w:jc w:val="left"/>
    </w:pPr>
    <w:rPr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307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07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075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07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0758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0711C3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2022-08-08T19:17:00Z</dcterms:created>
  <dcterms:modified xsi:type="dcterms:W3CDTF">2022-08-08T19:17:00Z</dcterms:modified>
</cp:coreProperties>
</file>