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6406" w14:textId="77777777" w:rsidR="001E6959" w:rsidRDefault="00000000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Estudios de propiedades biotecnológicas de </w:t>
      </w:r>
      <w:proofErr w:type="spellStart"/>
      <w:r>
        <w:rPr>
          <w:b/>
          <w:i/>
        </w:rPr>
        <w:t>Ligilactobacillus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salivarius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subsp</w:t>
      </w:r>
      <w:proofErr w:type="spellEnd"/>
      <w:r>
        <w:rPr>
          <w:b/>
        </w:rPr>
        <w:t xml:space="preserve">. </w:t>
      </w:r>
      <w:proofErr w:type="spellStart"/>
      <w:r>
        <w:rPr>
          <w:b/>
          <w:i/>
        </w:rPr>
        <w:t>salivarius</w:t>
      </w:r>
      <w:proofErr w:type="spellEnd"/>
      <w:r>
        <w:rPr>
          <w:b/>
          <w:i/>
        </w:rPr>
        <w:t xml:space="preserve"> </w:t>
      </w:r>
      <w:r>
        <w:rPr>
          <w:b/>
        </w:rPr>
        <w:t>A3iob</w:t>
      </w:r>
    </w:p>
    <w:p w14:paraId="47CA1D16" w14:textId="77777777" w:rsidR="001E6959" w:rsidRDefault="001E6959">
      <w:pPr>
        <w:spacing w:after="0" w:line="240" w:lineRule="auto"/>
        <w:ind w:left="0" w:hanging="2"/>
        <w:jc w:val="center"/>
      </w:pPr>
    </w:p>
    <w:p w14:paraId="2FCAA5D7" w14:textId="77777777" w:rsidR="001E6959" w:rsidRDefault="00000000">
      <w:pPr>
        <w:spacing w:after="0" w:line="240" w:lineRule="auto"/>
        <w:ind w:left="0" w:hanging="2"/>
        <w:jc w:val="center"/>
      </w:pPr>
      <w:r>
        <w:t xml:space="preserve">Alcocer J (1,4), Meza J (2), </w:t>
      </w:r>
      <w:proofErr w:type="spellStart"/>
      <w:r>
        <w:t>Salfity</w:t>
      </w:r>
      <w:proofErr w:type="spellEnd"/>
      <w:r>
        <w:t xml:space="preserve"> JA (2), </w:t>
      </w:r>
      <w:proofErr w:type="spellStart"/>
      <w:r>
        <w:t>Audisio</w:t>
      </w:r>
      <w:proofErr w:type="spellEnd"/>
      <w:r>
        <w:t xml:space="preserve"> MC (2,3,4)</w:t>
      </w:r>
    </w:p>
    <w:p w14:paraId="0C490293" w14:textId="77777777" w:rsidR="001E6959" w:rsidRDefault="001E6959">
      <w:pPr>
        <w:spacing w:after="0" w:line="240" w:lineRule="auto"/>
        <w:ind w:left="0" w:hanging="2"/>
      </w:pPr>
    </w:p>
    <w:p w14:paraId="67F4703B" w14:textId="77777777" w:rsidR="001E6959" w:rsidRDefault="00000000">
      <w:pPr>
        <w:spacing w:after="120" w:line="240" w:lineRule="auto"/>
        <w:ind w:left="0" w:hanging="2"/>
      </w:pPr>
      <w:r>
        <w:t xml:space="preserve">1 </w:t>
      </w:r>
      <w:proofErr w:type="gramStart"/>
      <w:r>
        <w:t>Facultad</w:t>
      </w:r>
      <w:proofErr w:type="gramEnd"/>
      <w:r>
        <w:t xml:space="preserve"> de Ciencias de la Salud, Universidad Nacional de Salta, Av. Bolivia 5150, Salta Capital, Salta, Argentina.</w:t>
      </w:r>
    </w:p>
    <w:p w14:paraId="2782756E" w14:textId="77777777" w:rsidR="001E6959" w:rsidRDefault="00000000">
      <w:pPr>
        <w:spacing w:after="120" w:line="240" w:lineRule="auto"/>
        <w:ind w:left="0" w:hanging="2"/>
      </w:pPr>
      <w:r>
        <w:t>2</w:t>
      </w:r>
      <w:r>
        <w:rPr>
          <w:highlight w:val="white"/>
        </w:rPr>
        <w:t xml:space="preserve"> </w:t>
      </w:r>
      <w:proofErr w:type="gramStart"/>
      <w:r>
        <w:t>Facultad</w:t>
      </w:r>
      <w:proofErr w:type="gramEnd"/>
      <w:r>
        <w:t xml:space="preserve"> de Ingeniería. Universidad Nacional de Salta</w:t>
      </w:r>
    </w:p>
    <w:p w14:paraId="52DFC950" w14:textId="77777777" w:rsidR="001E6959" w:rsidRDefault="00000000">
      <w:pPr>
        <w:spacing w:after="120" w:line="240" w:lineRule="auto"/>
        <w:ind w:left="0" w:hanging="2"/>
      </w:pPr>
      <w:r>
        <w:t xml:space="preserve">3 </w:t>
      </w:r>
      <w:proofErr w:type="gramStart"/>
      <w:r>
        <w:t>Facultad</w:t>
      </w:r>
      <w:proofErr w:type="gramEnd"/>
      <w:r>
        <w:t xml:space="preserve"> de Ciencias Exactas. Universidad Nacional de Salta</w:t>
      </w:r>
    </w:p>
    <w:p w14:paraId="6E3ADF6C" w14:textId="77777777" w:rsidR="001E6959" w:rsidRDefault="00000000">
      <w:pPr>
        <w:spacing w:line="240" w:lineRule="auto"/>
        <w:ind w:left="0" w:hanging="2"/>
      </w:pPr>
      <w:r>
        <w:rPr>
          <w:highlight w:val="white"/>
        </w:rPr>
        <w:t xml:space="preserve">4 </w:t>
      </w:r>
      <w:r>
        <w:t>INIQUI –CONICET, Universidad Nacional de Salta. Av. Bolivia 5.150, Salta. CP 4408FVY.</w:t>
      </w:r>
    </w:p>
    <w:p w14:paraId="639A1882" w14:textId="77777777" w:rsidR="001E6959" w:rsidRDefault="00000000">
      <w:pPr>
        <w:spacing w:after="0" w:line="240" w:lineRule="auto"/>
        <w:ind w:left="0" w:hanging="2"/>
      </w:pPr>
      <w:hyperlink r:id="rId7">
        <w:r>
          <w:rPr>
            <w:color w:val="0000FF"/>
            <w:u w:val="single"/>
          </w:rPr>
          <w:t>carina.audisio@gmail.com</w:t>
        </w:r>
      </w:hyperlink>
    </w:p>
    <w:p w14:paraId="29AB312F" w14:textId="77777777" w:rsidR="001E6959" w:rsidRDefault="001E6959">
      <w:pPr>
        <w:spacing w:after="0" w:line="240" w:lineRule="auto"/>
        <w:ind w:left="0" w:hanging="2"/>
      </w:pPr>
    </w:p>
    <w:p w14:paraId="278A9884" w14:textId="77777777" w:rsidR="001E6959" w:rsidRDefault="00000000">
      <w:pPr>
        <w:spacing w:after="0" w:line="240" w:lineRule="auto"/>
        <w:ind w:left="0" w:hanging="2"/>
      </w:pPr>
      <w:commentRangeStart w:id="0"/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, anteriormente clasificado como </w:t>
      </w:r>
      <w:r>
        <w:rPr>
          <w:i/>
        </w:rPr>
        <w:t xml:space="preserve">Lactobacillus </w:t>
      </w:r>
      <w:proofErr w:type="spellStart"/>
      <w:r>
        <w:rPr>
          <w:i/>
        </w:rPr>
        <w:t>salivarius</w:t>
      </w:r>
      <w:proofErr w:type="spellEnd"/>
      <w:r>
        <w:t xml:space="preserve">, es una bacteria Gram-positiva </w:t>
      </w:r>
      <w:r>
        <w:rPr>
          <w:highlight w:val="yellow"/>
        </w:rPr>
        <w:t>y</w:t>
      </w:r>
      <w:r>
        <w:t xml:space="preserve"> muchas cepas son utilizadas como parte de suplementos probióticos para el ser humano y para animales</w:t>
      </w:r>
      <w:commentRangeEnd w:id="0"/>
      <w:r w:rsidR="004240E1">
        <w:rPr>
          <w:rStyle w:val="Refdecomentario"/>
        </w:rPr>
        <w:commentReference w:id="0"/>
      </w:r>
      <w:r>
        <w:t xml:space="preserve">. En este trabajo se </w:t>
      </w:r>
      <w:commentRangeStart w:id="1"/>
      <w:r>
        <w:rPr>
          <w:highlight w:val="yellow"/>
        </w:rPr>
        <w:t>decidió evaluar</w:t>
      </w:r>
      <w:r>
        <w:t xml:space="preserve"> </w:t>
      </w:r>
      <w:commentRangeEnd w:id="1"/>
      <w:r w:rsidR="004240E1">
        <w:rPr>
          <w:rStyle w:val="Refdecomentario"/>
        </w:rPr>
        <w:commentReference w:id="1"/>
      </w:r>
      <w:r>
        <w:t xml:space="preserve">el potencial de </w:t>
      </w:r>
      <w:proofErr w:type="spellStart"/>
      <w:r>
        <w:rPr>
          <w:i/>
        </w:rPr>
        <w:t>Lig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A3iob, cepa con propiedades probióticas para la abeja melífera, para sintetizar ácido láctico en medio MRS, comercial (</w:t>
      </w:r>
      <w:proofErr w:type="spellStart"/>
      <w:r>
        <w:t>MRSc</w:t>
      </w:r>
      <w:proofErr w:type="spellEnd"/>
      <w:r>
        <w:t xml:space="preserve">), y preparado ingrediente por ingrediente (MRS </w:t>
      </w:r>
      <w:proofErr w:type="spellStart"/>
      <w:r>
        <w:t>iXi</w:t>
      </w:r>
      <w:proofErr w:type="spellEnd"/>
      <w:r>
        <w:t xml:space="preserve">) en el laboratorio, y su espectro antimicrobiano frente a diferentes bacterias productoras de enfermedades transmitidas por alimentos. Para ello, de cultivos de A3iob preparados en MRS y en MRS </w:t>
      </w:r>
      <w:proofErr w:type="spellStart"/>
      <w:r>
        <w:t>ixi</w:t>
      </w:r>
      <w:proofErr w:type="spellEnd"/>
      <w:r>
        <w:t xml:space="preserve"> e incubados a 37ºC en condiciones de </w:t>
      </w:r>
      <w:proofErr w:type="spellStart"/>
      <w:r>
        <w:t>microaerofilia</w:t>
      </w:r>
      <w:proofErr w:type="spellEnd"/>
      <w:r>
        <w:t xml:space="preserve"> y sin agitación, luego de 12 y 24 h de crecimiento se recuperaron los sobrenadantes libres de células (SLC) por centrifugación. En estos SLC se procedió a la determinación del ácido láctico según el método colorimétrico de Barker y </w:t>
      </w:r>
      <w:proofErr w:type="spellStart"/>
      <w:r>
        <w:t>Summerson</w:t>
      </w:r>
      <w:proofErr w:type="spellEnd"/>
      <w:r>
        <w:t xml:space="preserve">, con las siguientes modificaciones: se empleó </w:t>
      </w:r>
      <w:proofErr w:type="spellStart"/>
      <w:r>
        <w:t>dimetilformamida</w:t>
      </w:r>
      <w:proofErr w:type="spellEnd"/>
      <w:r>
        <w:t xml:space="preserve"> como solvente del p-</w:t>
      </w:r>
      <w:proofErr w:type="spellStart"/>
      <w:r>
        <w:t>fenilfenol</w:t>
      </w:r>
      <w:proofErr w:type="spellEnd"/>
      <w:r>
        <w:t xml:space="preserve"> y se realizó una incubación a 50 °C luego de agregar los reactivos </w:t>
      </w:r>
      <w:proofErr w:type="spellStart"/>
      <w:r>
        <w:t>cromogénicos</w:t>
      </w:r>
      <w:proofErr w:type="spellEnd"/>
      <w:r>
        <w:t xml:space="preserve">. Por otro lado, se evaluó la actividad inhibitoria frente a </w:t>
      </w:r>
      <w:r>
        <w:rPr>
          <w:i/>
        </w:rPr>
        <w:t xml:space="preserve">Listeria </w:t>
      </w:r>
      <w:proofErr w:type="spellStart"/>
      <w:r>
        <w:rPr>
          <w:i/>
        </w:rPr>
        <w:t>monocytogenes</w:t>
      </w:r>
      <w:proofErr w:type="spellEnd"/>
      <w:r>
        <w:t xml:space="preserve">, </w:t>
      </w:r>
      <w:proofErr w:type="spellStart"/>
      <w:r>
        <w:rPr>
          <w:i/>
        </w:rPr>
        <w:t>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cereus</w:t>
      </w:r>
      <w:proofErr w:type="spellEnd"/>
      <w:r>
        <w:t xml:space="preserve"> y </w:t>
      </w:r>
      <w:proofErr w:type="spellStart"/>
      <w:r>
        <w:rPr>
          <w:i/>
        </w:rPr>
        <w:t>Staphylococcus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aureus</w:t>
      </w:r>
      <w:proofErr w:type="spellEnd"/>
      <w:r>
        <w:t xml:space="preserve"> por la técnica de difusión en agar. Se sembraron 25 µL de SLC de </w:t>
      </w:r>
      <w:proofErr w:type="spellStart"/>
      <w:r>
        <w:t>MRSc</w:t>
      </w:r>
      <w:proofErr w:type="spellEnd"/>
      <w:r>
        <w:t xml:space="preserve"> y </w:t>
      </w:r>
      <w:proofErr w:type="spellStart"/>
      <w:r>
        <w:t>MRSi</w:t>
      </w:r>
      <w:proofErr w:type="spellEnd"/>
      <w:r>
        <w:t xml:space="preserve">, en pocillos de 5 mm de diámetro en placas con agar </w:t>
      </w:r>
      <w:proofErr w:type="spellStart"/>
      <w:r>
        <w:t>Muller</w:t>
      </w:r>
      <w:proofErr w:type="spellEnd"/>
      <w:r>
        <w:t xml:space="preserve"> Hinton inoculadas con 75 µL de las cepas indicadoras; las placas se incubaron a 37°C durante 24h y se evaluó la presencia/ ausencia de halos de inhibición. Se decidió además evaluar la sobrevida de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t xml:space="preserve"> 172 según la técnica de contacto directo; para ello en una microplaca de 96 pocillos se pusieron en contacto, (relación 1/10, 37ºC) el SLC de MRS </w:t>
      </w:r>
      <w:proofErr w:type="spellStart"/>
      <w:r>
        <w:t>ixi</w:t>
      </w:r>
      <w:proofErr w:type="spellEnd"/>
      <w:r>
        <w:t xml:space="preserve"> a pH ácido y a pH neutro con una suspensión de la cepa indicadora (</w:t>
      </w:r>
      <w:r>
        <w:rPr>
          <w:i/>
        </w:rPr>
        <w:t>ca</w:t>
      </w:r>
      <w:r>
        <w:t>. 10</w:t>
      </w:r>
      <w:r>
        <w:rPr>
          <w:vertAlign w:val="superscript"/>
        </w:rPr>
        <w:t>6</w:t>
      </w:r>
      <w:r>
        <w:t xml:space="preserve">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), de cultivos de 24 h crecidos en caldo BHI. </w:t>
      </w:r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t xml:space="preserve"> A3iob sintetizó 195 </w:t>
      </w:r>
      <w:proofErr w:type="spellStart"/>
      <w:r>
        <w:t>mM</w:t>
      </w:r>
      <w:proofErr w:type="spellEnd"/>
      <w:r>
        <w:t xml:space="preserve"> y 211 </w:t>
      </w:r>
      <w:proofErr w:type="spellStart"/>
      <w:r>
        <w:t>mM</w:t>
      </w:r>
      <w:proofErr w:type="spellEnd"/>
      <w:r>
        <w:t xml:space="preserve"> en </w:t>
      </w:r>
      <w:proofErr w:type="spellStart"/>
      <w:r>
        <w:t>MRSc</w:t>
      </w:r>
      <w:proofErr w:type="spellEnd"/>
      <w:r>
        <w:t xml:space="preserve"> y en </w:t>
      </w:r>
      <w:proofErr w:type="spellStart"/>
      <w:r>
        <w:t>ixi</w:t>
      </w:r>
      <w:proofErr w:type="spellEnd"/>
      <w:r>
        <w:t xml:space="preserve">, respectivamente, luego de 24 h de incubación a 37ºC y en condiciones de </w:t>
      </w:r>
      <w:proofErr w:type="spellStart"/>
      <w:r>
        <w:t>microaerofilia</w:t>
      </w:r>
      <w:proofErr w:type="spellEnd"/>
      <w:r>
        <w:t xml:space="preserve">. Cuando se analizó la actividad antimicrobiana por la técnica de difusión en agar, ambos SLC presentaron resultados similares, inhibieron las cepas de </w:t>
      </w:r>
      <w:r>
        <w:rPr>
          <w:i/>
        </w:rPr>
        <w:t xml:space="preserve">Listeria, E. </w:t>
      </w:r>
      <w:proofErr w:type="spellStart"/>
      <w:r>
        <w:rPr>
          <w:i/>
        </w:rPr>
        <w:t>avium</w:t>
      </w:r>
      <w:proofErr w:type="spellEnd"/>
      <w:r>
        <w:rPr>
          <w:i/>
        </w:rPr>
        <w:t xml:space="preserve"> y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298; mientras que se observó diferencia cuando se analizó el efecto sobre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rPr>
          <w:i/>
        </w:rPr>
        <w:t>.</w:t>
      </w:r>
      <w:r>
        <w:t xml:space="preserve"> Las cepas más sensibles para el SLC de </w:t>
      </w:r>
      <w:proofErr w:type="spellStart"/>
      <w:r>
        <w:t>MRSc</w:t>
      </w:r>
      <w:proofErr w:type="spellEnd"/>
      <w:r>
        <w:t xml:space="preserve"> fueron 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239, ATCC 26698 y 271. Mientras que para el SLC </w:t>
      </w:r>
      <w:proofErr w:type="spellStart"/>
      <w:r>
        <w:t>ixi</w:t>
      </w:r>
      <w:proofErr w:type="spellEnd"/>
      <w:r>
        <w:t xml:space="preserve"> fue</w:t>
      </w:r>
      <w:r>
        <w:rPr>
          <w:i/>
        </w:rPr>
        <w:t xml:space="preserve">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 xml:space="preserve">172. Al realizar contacto directo entre el SLC </w:t>
      </w:r>
      <w:proofErr w:type="spellStart"/>
      <w:r>
        <w:t>ixi</w:t>
      </w:r>
      <w:proofErr w:type="spellEnd"/>
      <w:r>
        <w:t xml:space="preserve"> y</w:t>
      </w:r>
      <w:r>
        <w:rPr>
          <w:i/>
        </w:rPr>
        <w:t xml:space="preserve">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>172, se observó que el SLC a pH ácido exhibió la mayor inhibición luego de 24h, con una</w:t>
      </w:r>
      <w:r>
        <w:rPr>
          <w:highlight w:val="yellow"/>
        </w:rPr>
        <w:t xml:space="preserve"> </w:t>
      </w:r>
      <w:commentRangeStart w:id="2"/>
      <w:r>
        <w:rPr>
          <w:highlight w:val="yellow"/>
        </w:rPr>
        <w:t>diminución</w:t>
      </w:r>
      <w:commentRangeEnd w:id="2"/>
      <w:r w:rsidR="004240E1">
        <w:rPr>
          <w:rStyle w:val="Refdecomentario"/>
        </w:rPr>
        <w:commentReference w:id="2"/>
      </w:r>
      <w:r>
        <w:t xml:space="preserve"> de 2 órdenes logarítmicos desde el inicio (</w:t>
      </w:r>
      <w:r>
        <w:rPr>
          <w:i/>
        </w:rPr>
        <w:t>ca</w:t>
      </w:r>
      <w:r>
        <w:t xml:space="preserve">. 6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). Mientras que para el control (caldo BHI) y SLC </w:t>
      </w:r>
      <w:r>
        <w:lastRenderedPageBreak/>
        <w:t xml:space="preserve">a pH neutro se mantuvo en valores entre 7 y 8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. Se concluye que </w:t>
      </w:r>
      <w:proofErr w:type="spellStart"/>
      <w:r>
        <w:rPr>
          <w:i/>
        </w:rPr>
        <w:t>Lig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salivarius</w:t>
      </w:r>
      <w:proofErr w:type="spellEnd"/>
      <w:r>
        <w:t xml:space="preserve"> A3iob presentó mayor producción de ácido láctico en medio MRS </w:t>
      </w:r>
      <w:proofErr w:type="spellStart"/>
      <w:proofErr w:type="gramStart"/>
      <w:r>
        <w:t>ixi</w:t>
      </w:r>
      <w:proofErr w:type="spellEnd"/>
      <w:r>
        <w:t>;  que</w:t>
      </w:r>
      <w:proofErr w:type="gramEnd"/>
      <w:r>
        <w:t xml:space="preserve"> éste metabolito fue el principal agente antimicrobiano y que el efecto anti-</w:t>
      </w:r>
      <w:r>
        <w:rPr>
          <w:i/>
        </w:rPr>
        <w:t xml:space="preserve">S. </w:t>
      </w:r>
      <w:proofErr w:type="spellStart"/>
      <w:r>
        <w:rPr>
          <w:i/>
        </w:rPr>
        <w:t>aureus</w:t>
      </w:r>
      <w:proofErr w:type="spellEnd"/>
      <w:r>
        <w:t xml:space="preserve"> fue cepa dependiente. </w:t>
      </w:r>
    </w:p>
    <w:p w14:paraId="0B09BB86" w14:textId="77777777" w:rsidR="001E6959" w:rsidRDefault="001E6959">
      <w:pPr>
        <w:spacing w:after="0" w:line="240" w:lineRule="auto"/>
        <w:ind w:left="0" w:hanging="2"/>
      </w:pPr>
    </w:p>
    <w:p w14:paraId="0F6BC6AB" w14:textId="77777777" w:rsidR="001E6959" w:rsidRDefault="00000000">
      <w:pPr>
        <w:spacing w:after="0" w:line="240" w:lineRule="auto"/>
        <w:ind w:left="0" w:hanging="2"/>
      </w:pPr>
      <w:r>
        <w:t xml:space="preserve">Palabras Clave: </w:t>
      </w:r>
      <w:commentRangeStart w:id="3"/>
      <w:proofErr w:type="spellStart"/>
      <w:r>
        <w:rPr>
          <w:i/>
        </w:rPr>
        <w:t>Ligilactobacillus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salivarius</w:t>
      </w:r>
      <w:proofErr w:type="spellEnd"/>
      <w:r>
        <w:rPr>
          <w:i/>
        </w:rPr>
        <w:t>,</w:t>
      </w:r>
      <w:r>
        <w:t xml:space="preserve"> ácido láctico, actividad antimicrobiana</w:t>
      </w:r>
      <w:commentRangeEnd w:id="3"/>
      <w:r w:rsidR="004240E1">
        <w:rPr>
          <w:rStyle w:val="Refdecomentario"/>
        </w:rPr>
        <w:commentReference w:id="3"/>
      </w:r>
    </w:p>
    <w:sectPr w:rsidR="001E6959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7T17:08:00Z" w:initials="AL">
    <w:p w14:paraId="71755246" w14:textId="2212968C" w:rsidR="004240E1" w:rsidRDefault="004240E1">
      <w:pPr>
        <w:pStyle w:val="Textocomentario"/>
        <w:ind w:left="0" w:hanging="2"/>
      </w:pPr>
      <w:r>
        <w:rPr>
          <w:rStyle w:val="Refdecomentario"/>
        </w:rPr>
        <w:annotationRef/>
      </w:r>
      <w:r>
        <w:t>Considerar redacción: “</w:t>
      </w:r>
      <w:proofErr w:type="spellStart"/>
      <w:r w:rsidRPr="004240E1">
        <w:rPr>
          <w:i/>
          <w:iCs/>
        </w:rPr>
        <w:t>Ligilactobacillus</w:t>
      </w:r>
      <w:proofErr w:type="spellEnd"/>
      <w:r w:rsidRPr="004240E1">
        <w:rPr>
          <w:i/>
          <w:iCs/>
        </w:rPr>
        <w:t xml:space="preserve"> </w:t>
      </w:r>
      <w:proofErr w:type="spellStart"/>
      <w:r w:rsidRPr="004240E1">
        <w:rPr>
          <w:i/>
          <w:iCs/>
        </w:rPr>
        <w:t>salivarius</w:t>
      </w:r>
      <w:proofErr w:type="spellEnd"/>
      <w:r w:rsidRPr="004240E1">
        <w:t xml:space="preserve">, anteriormente clasificado como </w:t>
      </w:r>
      <w:r w:rsidRPr="004240E1">
        <w:rPr>
          <w:i/>
          <w:iCs/>
        </w:rPr>
        <w:t xml:space="preserve">Lactobacillus </w:t>
      </w:r>
      <w:proofErr w:type="spellStart"/>
      <w:r w:rsidRPr="004240E1">
        <w:rPr>
          <w:i/>
          <w:iCs/>
        </w:rPr>
        <w:t>salivarius</w:t>
      </w:r>
      <w:proofErr w:type="spellEnd"/>
      <w:r w:rsidRPr="004240E1">
        <w:t xml:space="preserve">, es una bacteria Gram-positiva </w:t>
      </w:r>
      <w:r>
        <w:t>con potencial</w:t>
      </w:r>
      <w:r w:rsidRPr="004240E1">
        <w:t xml:space="preserve"> probiótico para el ser humano y para animales</w:t>
      </w:r>
    </w:p>
  </w:comment>
  <w:comment w:id="1" w:author="Abel López" w:date="2022-08-17T17:11:00Z" w:initials="AL">
    <w:p w14:paraId="3E264703" w14:textId="08E467AD" w:rsidR="004240E1" w:rsidRDefault="004240E1">
      <w:pPr>
        <w:pStyle w:val="Textocomentario"/>
        <w:ind w:left="0" w:hanging="2"/>
      </w:pPr>
      <w:r>
        <w:rPr>
          <w:rStyle w:val="Refdecomentario"/>
        </w:rPr>
        <w:annotationRef/>
      </w:r>
      <w:r>
        <w:t>Se evaluó….</w:t>
      </w:r>
    </w:p>
  </w:comment>
  <w:comment w:id="2" w:author="Abel López" w:date="2022-08-17T17:12:00Z" w:initials="AL">
    <w:p w14:paraId="3D6A1298" w14:textId="20439348" w:rsidR="004240E1" w:rsidRDefault="004240E1">
      <w:pPr>
        <w:pStyle w:val="Textocomentario"/>
        <w:ind w:left="0" w:hanging="2"/>
      </w:pPr>
      <w:r>
        <w:rPr>
          <w:rStyle w:val="Refdecomentario"/>
        </w:rPr>
        <w:annotationRef/>
      </w:r>
      <w:r>
        <w:t>…disminución…</w:t>
      </w:r>
    </w:p>
  </w:comment>
  <w:comment w:id="3" w:author="Abel López" w:date="2022-08-17T17:12:00Z" w:initials="AL">
    <w:p w14:paraId="5B75F21E" w14:textId="5F0A0142" w:rsidR="004240E1" w:rsidRDefault="004240E1">
      <w:pPr>
        <w:pStyle w:val="Textocomentario"/>
        <w:ind w:left="0" w:hanging="2"/>
      </w:pPr>
      <w:r>
        <w:rPr>
          <w:rStyle w:val="Refdecomentario"/>
        </w:rPr>
        <w:annotationRef/>
      </w:r>
      <w:r>
        <w:t>Todas las palabras clave deben ser diferentes de las del título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755246" w15:done="0"/>
  <w15:commentEx w15:paraId="3E264703" w15:done="0"/>
  <w15:commentEx w15:paraId="3D6A1298" w15:done="0"/>
  <w15:commentEx w15:paraId="5B75F2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9F0E" w16cex:dateUtc="2022-08-17T20:08:00Z"/>
  <w16cex:commentExtensible w16cex:durableId="26A79FDD" w16cex:dateUtc="2022-08-17T20:11:00Z"/>
  <w16cex:commentExtensible w16cex:durableId="26A79FF6" w16cex:dateUtc="2022-08-17T20:12:00Z"/>
  <w16cex:commentExtensible w16cex:durableId="26A7A01A" w16cex:dateUtc="2022-08-17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55246" w16cid:durableId="26A79F0E"/>
  <w16cid:commentId w16cid:paraId="3E264703" w16cid:durableId="26A79FDD"/>
  <w16cid:commentId w16cid:paraId="3D6A1298" w16cid:durableId="26A79FF6"/>
  <w16cid:commentId w16cid:paraId="5B75F21E" w16cid:durableId="26A7A0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C3C5" w14:textId="77777777" w:rsidR="001B1E65" w:rsidRDefault="001B1E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699264" w14:textId="77777777" w:rsidR="001B1E65" w:rsidRDefault="001B1E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801E" w14:textId="77777777" w:rsidR="001B1E65" w:rsidRDefault="001B1E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1373D0" w14:textId="77777777" w:rsidR="001B1E65" w:rsidRDefault="001B1E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D99E" w14:textId="77777777" w:rsidR="001E6959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9E7E5C" wp14:editId="59625BF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59"/>
    <w:rsid w:val="001B1E65"/>
    <w:rsid w:val="001E6959"/>
    <w:rsid w:val="004240E1"/>
    <w:rsid w:val="00A119BA"/>
    <w:rsid w:val="00E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D72D5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240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0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0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0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0E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ina.audisi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JoAkfNuxul67BhlebCXY3g5aQ==">AMUW2mXthm6nuT+JEUzYFb+s3IPxuTAJGOd07t6notPUX/U2yGp/qf1lNB8OoIGAkO93PWKXWni9NWodIJGDDyKMI/ZXAQq3jUtotIN1kfMyg3qCDapaUzM=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2022-08-17T20:16:00Z</dcterms:created>
  <dcterms:modified xsi:type="dcterms:W3CDTF">2022-08-17T20:16:00Z</dcterms:modified>
</cp:coreProperties>
</file>