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5B2C" w14:textId="76E616C5" w:rsidR="00EE7FB1" w:rsidRDefault="00BE67B4" w:rsidP="00B20BB4">
      <w:pPr>
        <w:spacing w:after="0" w:line="240" w:lineRule="auto"/>
        <w:ind w:left="0" w:hanging="2"/>
        <w:jc w:val="center"/>
        <w:rPr>
          <w:ins w:id="0" w:author="Revisor" w:date="2022-07-29T11:36:00Z"/>
          <w:b/>
        </w:rPr>
      </w:pPr>
      <w:proofErr w:type="spellStart"/>
      <w:r>
        <w:rPr>
          <w:b/>
        </w:rPr>
        <w:t>Bioaccesibilidad</w:t>
      </w:r>
      <w:proofErr w:type="spellEnd"/>
      <w:r>
        <w:rPr>
          <w:b/>
        </w:rPr>
        <w:t xml:space="preserve"> de</w:t>
      </w:r>
      <w:r w:rsidR="006E4E0C">
        <w:rPr>
          <w:b/>
        </w:rPr>
        <w:t xml:space="preserve"> péptidos hipoglucemiantes obtenidos a partir de levadura de cerveza residual</w:t>
      </w:r>
    </w:p>
    <w:p w14:paraId="740484D1" w14:textId="77777777" w:rsidR="008F1311" w:rsidRDefault="008F1311" w:rsidP="00B20BB4">
      <w:pPr>
        <w:spacing w:after="0" w:line="240" w:lineRule="auto"/>
        <w:ind w:left="0" w:hanging="2"/>
        <w:jc w:val="center"/>
      </w:pPr>
    </w:p>
    <w:p w14:paraId="2E019535" w14:textId="77777777" w:rsidR="00EE7FB1" w:rsidRDefault="006E4E0C" w:rsidP="00B20BB4">
      <w:pPr>
        <w:spacing w:after="0" w:line="240" w:lineRule="auto"/>
        <w:ind w:left="0" w:hanging="2"/>
        <w:jc w:val="center"/>
      </w:pPr>
      <w:r>
        <w:t>Aquino ME (1), Drago SR (</w:t>
      </w:r>
      <w:r w:rsidR="00BE67B4">
        <w:t>1</w:t>
      </w:r>
      <w:r>
        <w:t>)</w:t>
      </w:r>
      <w:r w:rsidR="00BE67B4">
        <w:t>,</w:t>
      </w:r>
      <w:r w:rsidR="00BE67B4" w:rsidRPr="00BE67B4">
        <w:t xml:space="preserve"> </w:t>
      </w:r>
      <w:r w:rsidR="00BE67B4">
        <w:t>Cian RE (1)</w:t>
      </w:r>
    </w:p>
    <w:p w14:paraId="0DC5CD27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85BFBCD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BD7CEDF" w14:textId="53ADBAC5" w:rsidR="00EE7FB1" w:rsidRDefault="006E4E0C" w:rsidP="00B20BB4">
      <w:pPr>
        <w:spacing w:after="120" w:line="240" w:lineRule="auto"/>
        <w:ind w:left="0" w:hanging="2"/>
        <w:jc w:val="left"/>
      </w:pPr>
      <w:r>
        <w:t xml:space="preserve">(1) CONICET – Instituto de Tecnología de Alimentos, FIQ-UNL, </w:t>
      </w:r>
      <w:del w:id="1" w:author="Revisor" w:date="2022-07-29T11:36:00Z">
        <w:r w:rsidDel="008F1311">
          <w:delText xml:space="preserve">Santa Fe, </w:delText>
        </w:r>
      </w:del>
      <w:r>
        <w:t>Santa Fe, Argentina.</w:t>
      </w:r>
    </w:p>
    <w:p w14:paraId="21283454" w14:textId="1ABC6720" w:rsidR="00EE7FB1" w:rsidRDefault="006E4E0C" w:rsidP="00B20BB4">
      <w:pPr>
        <w:tabs>
          <w:tab w:val="left" w:pos="7185"/>
        </w:tabs>
        <w:spacing w:after="0" w:line="240" w:lineRule="auto"/>
        <w:ind w:left="0" w:hanging="2"/>
        <w:jc w:val="left"/>
      </w:pPr>
      <w:del w:id="2" w:author="Revisor" w:date="2022-07-29T11:36:00Z">
        <w:r w:rsidDel="008F1311">
          <w:delText xml:space="preserve">Dirección de e-mail: </w:delText>
        </w:r>
      </w:del>
      <w:r>
        <w:t>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</w:p>
    <w:p w14:paraId="1E6C42F9" w14:textId="77777777" w:rsidR="00EE7FB1" w:rsidRDefault="00EE7FB1" w:rsidP="00B20BB4">
      <w:pPr>
        <w:spacing w:after="0" w:line="240" w:lineRule="auto"/>
        <w:ind w:left="0" w:hanging="2"/>
      </w:pPr>
    </w:p>
    <w:p w14:paraId="3A5216BC" w14:textId="7986DB67" w:rsidR="00EE7FB1" w:rsidDel="008F1311" w:rsidRDefault="006E4E0C" w:rsidP="00B20BB4">
      <w:pPr>
        <w:spacing w:after="0" w:line="240" w:lineRule="auto"/>
        <w:ind w:left="0" w:hanging="2"/>
        <w:rPr>
          <w:del w:id="3" w:author="Revisor" w:date="2022-07-29T11:36:00Z"/>
        </w:rPr>
      </w:pPr>
      <w:del w:id="4" w:author="Revisor" w:date="2022-07-29T11:36:00Z">
        <w:r w:rsidDel="008F1311">
          <w:delText>RESUMEN</w:delText>
        </w:r>
      </w:del>
    </w:p>
    <w:p w14:paraId="7A3F00B0" w14:textId="2420B3EE" w:rsidR="00EE7FB1" w:rsidDel="00187C93" w:rsidRDefault="006E4E0C" w:rsidP="00B20BB4">
      <w:pPr>
        <w:spacing w:after="0" w:line="240" w:lineRule="auto"/>
        <w:ind w:left="0" w:hanging="2"/>
        <w:rPr>
          <w:del w:id="5" w:author="Revisor" w:date="2022-07-29T11:42:00Z"/>
        </w:rPr>
      </w:pPr>
      <w:r>
        <w:t xml:space="preserve">La levadura de cerveza residual (LCR) </w:t>
      </w:r>
      <w:r w:rsidR="00BE67B4">
        <w:t>es un subproducto</w:t>
      </w:r>
      <w:r>
        <w:t xml:space="preserve"> importante en la industria cervecera</w:t>
      </w:r>
      <w:r w:rsidR="00BE67B4">
        <w:t>.</w:t>
      </w:r>
      <w:r>
        <w:t xml:space="preserve"> </w:t>
      </w:r>
      <w:r w:rsidR="00BE67B4">
        <w:t>S</w:t>
      </w:r>
      <w:r>
        <w:t>u aprovechamiento como fuente de proteínas y en particular</w:t>
      </w:r>
      <w:r w:rsidR="00BE67B4">
        <w:t xml:space="preserve"> de </w:t>
      </w:r>
      <w:proofErr w:type="spellStart"/>
      <w:r w:rsidR="00BE67B4">
        <w:t>manoproteínas</w:t>
      </w:r>
      <w:proofErr w:type="spellEnd"/>
      <w:r w:rsidR="00BE67B4">
        <w:t xml:space="preserve"> permitiría añadir </w:t>
      </w:r>
      <w:r>
        <w:t>valor</w:t>
      </w:r>
      <w:r w:rsidR="00BE67B4">
        <w:t xml:space="preserve"> a este subproducto</w:t>
      </w:r>
      <w:r>
        <w:t>. La diabetes</w:t>
      </w:r>
      <w:r w:rsidR="00BE67B4">
        <w:t xml:space="preserve"> tipo II</w:t>
      </w:r>
      <w:r>
        <w:t xml:space="preserve"> es una de las enfermedades con mayor impacto a nivel mundial y puede ser tratada con el consumo controlado de hipoglucemiantes</w:t>
      </w:r>
      <w:r w:rsidR="00BE67B4">
        <w:t>, entre otros tratamientos</w:t>
      </w:r>
      <w:r>
        <w:t xml:space="preserve">. </w:t>
      </w:r>
      <w:r w:rsidR="00BE67B4">
        <w:t xml:space="preserve">Los objetivos de este trabajo fueron evaluar el efecto de la digestión gastrointestinal (DGI) sobre la </w:t>
      </w:r>
      <w:proofErr w:type="spellStart"/>
      <w:r w:rsidR="00BE67B4">
        <w:t>bioaccesibilidad</w:t>
      </w:r>
      <w:proofErr w:type="spellEnd"/>
      <w:r w:rsidR="00BE67B4">
        <w:t xml:space="preserve"> de péptidos con propiedades </w:t>
      </w:r>
      <w:r w:rsidR="00C110FC">
        <w:t xml:space="preserve">hipoglucemiantes </w:t>
      </w:r>
      <w:r w:rsidR="00BE67B4">
        <w:t>obtenidos por hidrólisis enzimática a partir de un extracto proteico de levaduras residuales de la industria cervecera. Para ello, se realizó una hidrólisis secuencial con enzimas comerciales β-</w:t>
      </w:r>
      <w:proofErr w:type="spellStart"/>
      <w:r w:rsidR="00BE67B4">
        <w:t>glucanasa</w:t>
      </w:r>
      <w:proofErr w:type="spellEnd"/>
      <w:r w:rsidR="00BE67B4">
        <w:t xml:space="preserve"> (1 h) y </w:t>
      </w:r>
      <w:proofErr w:type="spellStart"/>
      <w:r w:rsidR="00BE67B4">
        <w:t>alcalasa</w:t>
      </w:r>
      <w:proofErr w:type="spellEnd"/>
      <w:r w:rsidR="00BE67B4">
        <w:t xml:space="preserve"> (2 h) de un extracto proteico obtenido a partir de las levaduras, obteniéndose el hidrolizado (HR). Posteriormente, se realizó un ensayo de </w:t>
      </w:r>
      <w:proofErr w:type="spellStart"/>
      <w:r w:rsidR="00BE67B4">
        <w:t>bioaccesibilidad</w:t>
      </w:r>
      <w:proofErr w:type="spellEnd"/>
      <w:r w:rsidR="00BE67B4">
        <w:t xml:space="preserve"> sobre el HR siguiendo el método INFOGEST, donde se obtuvieron el dializado (D) y un digerido (DG). A las muestras HR, D y DG se les determinó el contenido de proteínas, el perfil de péptidos (HPLC-FR) y de pesos moleculares por cromatografía de exclusión molecular (FPLC).</w:t>
      </w:r>
      <w:r w:rsidR="00C110FC">
        <w:t xml:space="preserve"> </w:t>
      </w:r>
      <w:r>
        <w:t>Para evaluar la actividad hipoglucemiante de HR, D y DG, se realizó el ensayo de inhibición a la α-</w:t>
      </w:r>
      <w:proofErr w:type="spellStart"/>
      <w:r>
        <w:t>glucosidasa</w:t>
      </w:r>
      <w:proofErr w:type="spellEnd"/>
      <w:r>
        <w:t xml:space="preserve"> y de inhibición de la </w:t>
      </w:r>
      <w:proofErr w:type="spellStart"/>
      <w:r>
        <w:t>dipeptidilpéptidasa</w:t>
      </w:r>
      <w:proofErr w:type="spellEnd"/>
      <w:r>
        <w:t>-IV (DPP-IV). Para la primera se determinó la cantidad de proteínas (mg/</w:t>
      </w:r>
      <w:proofErr w:type="spellStart"/>
      <w:r>
        <w:t>mL</w:t>
      </w:r>
      <w:proofErr w:type="spellEnd"/>
      <w:r>
        <w:t>) que inhibe el 50% (IC50) mientras que para evaluar la segunda se determinó el porcentaje de inhibición a una misma concentración de proteínas (2 mg proteínas/</w:t>
      </w:r>
      <w:proofErr w:type="spellStart"/>
      <w:r>
        <w:t>mL</w:t>
      </w:r>
      <w:proofErr w:type="spellEnd"/>
      <w:r>
        <w:t>). S</w:t>
      </w:r>
      <w:r w:rsidR="00C110FC">
        <w:t>ó</w:t>
      </w:r>
      <w:r>
        <w:t>lo DG presentó actividad ante la enzima α-</w:t>
      </w:r>
      <w:proofErr w:type="spellStart"/>
      <w:r>
        <w:t>glucosidasa</w:t>
      </w:r>
      <w:proofErr w:type="spellEnd"/>
      <w:r>
        <w:t xml:space="preserve">, donde la IC50 resultó de </w:t>
      </w:r>
      <w:commentRangeStart w:id="6"/>
      <w:r>
        <w:t xml:space="preserve">0,24±0,0 </w:t>
      </w:r>
      <w:commentRangeEnd w:id="6"/>
      <w:r w:rsidR="008F1311">
        <w:rPr>
          <w:rStyle w:val="Refdecomentario"/>
        </w:rPr>
        <w:commentReference w:id="6"/>
      </w:r>
      <w:r>
        <w:t>mg proteína/</w:t>
      </w:r>
      <w:proofErr w:type="spellStart"/>
      <w:r>
        <w:t>mL</w:t>
      </w:r>
      <w:proofErr w:type="spellEnd"/>
      <w:r>
        <w:t>. En cuanto a la actividad antidiabética determinada por la inhibición de la DPP-IV resultó ser de 27,60</w:t>
      </w:r>
      <w:commentRangeStart w:id="7"/>
      <w:r>
        <w:t>±1,8</w:t>
      </w:r>
      <w:commentRangeEnd w:id="7"/>
      <w:r w:rsidR="00187C93">
        <w:rPr>
          <w:rStyle w:val="Refdecomentario"/>
        </w:rPr>
        <w:commentReference w:id="7"/>
      </w:r>
      <w:r>
        <w:t xml:space="preserve"> % para </w:t>
      </w:r>
      <w:r w:rsidR="0071508A" w:rsidRPr="00D936D7">
        <w:t>HR</w:t>
      </w:r>
      <w:r>
        <w:t xml:space="preserve"> </w:t>
      </w:r>
      <w:r w:rsidR="00C110FC">
        <w:t>y de 37,12</w:t>
      </w:r>
      <w:commentRangeStart w:id="8"/>
      <w:r w:rsidR="00C110FC">
        <w:t>± 0,5</w:t>
      </w:r>
      <w:commentRangeEnd w:id="8"/>
      <w:r w:rsidR="00187C93">
        <w:rPr>
          <w:rStyle w:val="Refdecomentario"/>
        </w:rPr>
        <w:commentReference w:id="8"/>
      </w:r>
      <w:r w:rsidR="00C110FC">
        <w:t>% para D.</w:t>
      </w:r>
      <w:r>
        <w:t xml:space="preserve"> </w:t>
      </w:r>
      <w:r w:rsidR="00C110FC">
        <w:t xml:space="preserve">Las </w:t>
      </w:r>
      <w:r>
        <w:t xml:space="preserve">muestras presentaron </w:t>
      </w:r>
      <w:r w:rsidR="00C110FC">
        <w:t>péptidos de naturaleza hidrofílica e hidrofóbica (</w:t>
      </w:r>
      <w:r>
        <w:t>HPLC</w:t>
      </w:r>
      <w:r w:rsidR="00C110FC">
        <w:t>-FR).</w:t>
      </w:r>
      <w:r>
        <w:t xml:space="preserve"> El tamaño medio de las moléculas en HR resultó ser de 2000 Da, para D fue de 1200 Da y para DG resultó de 1300 Da.</w:t>
      </w:r>
      <w:ins w:id="9" w:author="Revisor" w:date="2022-07-29T11:42:00Z">
        <w:r w:rsidR="00187C93">
          <w:t xml:space="preserve"> </w:t>
        </w:r>
      </w:ins>
    </w:p>
    <w:p w14:paraId="5E0A4A56" w14:textId="77777777" w:rsidR="00C110FC" w:rsidRDefault="006E4E0C" w:rsidP="00B20BB4">
      <w:pPr>
        <w:spacing w:after="0" w:line="240" w:lineRule="auto"/>
        <w:ind w:left="0" w:hanging="2"/>
      </w:pPr>
      <w:r>
        <w:t>Se lograron obtener péptidos de LCR con actividad hipoglucemiantes</w:t>
      </w:r>
      <w:r w:rsidR="00C110FC">
        <w:t>. L</w:t>
      </w:r>
      <w:r>
        <w:t>a DGI prom</w:t>
      </w:r>
      <w:r w:rsidR="00C110FC">
        <w:t>ovió</w:t>
      </w:r>
      <w:r>
        <w:t xml:space="preserve"> la </w:t>
      </w:r>
      <w:r w:rsidR="00C110FC">
        <w:t>formaci</w:t>
      </w:r>
      <w:r>
        <w:t>ón de péptidos con</w:t>
      </w:r>
      <w:r w:rsidR="00C110FC">
        <w:t xml:space="preserve"> actividad inhibitoria de las enzimas digestivas que actúan en el tracto gastrointestinal y una</w:t>
      </w:r>
      <w:r>
        <w:t xml:space="preserve"> mayor actividad</w:t>
      </w:r>
      <w:r w:rsidR="00C110FC">
        <w:t xml:space="preserve"> de péptidos bioaccesibles inhibitorios de </w:t>
      </w:r>
      <w:r>
        <w:t>la DPP-IV</w:t>
      </w:r>
      <w:r w:rsidR="00C110FC">
        <w:t xml:space="preserve"> (</w:t>
      </w:r>
      <w:r>
        <w:t>incremento de 30%</w:t>
      </w:r>
      <w:r w:rsidR="00C110FC">
        <w:t xml:space="preserve"> en la actividad). Estos hidrolizados serían interesantes para desarrollar suplementos o ingredientes con propiedades </w:t>
      </w:r>
      <w:proofErr w:type="spellStart"/>
      <w:r w:rsidR="00C110FC">
        <w:t>antidiabetogénicas</w:t>
      </w:r>
      <w:proofErr w:type="spellEnd"/>
      <w:r w:rsidR="00C110FC">
        <w:t>.</w:t>
      </w:r>
    </w:p>
    <w:p w14:paraId="4BD29C62" w14:textId="2BE5BF45" w:rsidR="00D33A7D" w:rsidRDefault="00D33A7D" w:rsidP="00D33A7D">
      <w:pPr>
        <w:spacing w:after="0" w:line="240" w:lineRule="auto"/>
        <w:ind w:left="0" w:hanging="2"/>
      </w:pPr>
      <w:commentRangeStart w:id="10"/>
      <w:r w:rsidRPr="00903EDC">
        <w:t>Financiado por</w:t>
      </w:r>
      <w:r w:rsidR="0099565B" w:rsidRPr="0099565B">
        <w:t xml:space="preserve"> </w:t>
      </w:r>
      <w:r w:rsidR="0099565B" w:rsidRPr="00AA0389">
        <w:t>PICT-2020-SERIEA-01985</w:t>
      </w:r>
      <w:r w:rsidRPr="00903EDC">
        <w:t>.</w:t>
      </w:r>
      <w:commentRangeEnd w:id="10"/>
      <w:r w:rsidR="008F1311">
        <w:rPr>
          <w:rStyle w:val="Refdecomentario"/>
        </w:rPr>
        <w:commentReference w:id="10"/>
      </w:r>
    </w:p>
    <w:p w14:paraId="69C63EF4" w14:textId="77777777" w:rsidR="00EE7FB1" w:rsidRDefault="00EE7FB1" w:rsidP="00B20BB4">
      <w:pPr>
        <w:spacing w:after="0" w:line="240" w:lineRule="auto"/>
        <w:ind w:left="0" w:hanging="2"/>
      </w:pPr>
    </w:p>
    <w:p w14:paraId="756A114C" w14:textId="77777777" w:rsidR="00EE7FB1" w:rsidRDefault="006E4E0C" w:rsidP="00B20BB4">
      <w:pPr>
        <w:spacing w:after="0" w:line="240" w:lineRule="auto"/>
        <w:ind w:left="0" w:hanging="2"/>
      </w:pPr>
      <w:r>
        <w:t xml:space="preserve">Palabras Clave: residuo cervecero, alfa </w:t>
      </w:r>
      <w:proofErr w:type="spellStart"/>
      <w:r>
        <w:t>glucosidasa</w:t>
      </w:r>
      <w:proofErr w:type="spellEnd"/>
      <w:r>
        <w:t xml:space="preserve">, </w:t>
      </w:r>
      <w:commentRangeStart w:id="11"/>
      <w:r>
        <w:t xml:space="preserve">DPP-IV </w:t>
      </w:r>
      <w:commentRangeEnd w:id="11"/>
      <w:r w:rsidR="00187C93">
        <w:rPr>
          <w:rStyle w:val="Refdecomentario"/>
        </w:rPr>
        <w:commentReference w:id="11"/>
      </w:r>
    </w:p>
    <w:p w14:paraId="012677B7" w14:textId="1B02CA9C" w:rsidR="00EE7FB1" w:rsidDel="00187C93" w:rsidRDefault="00EE7FB1" w:rsidP="00B20BB4">
      <w:pPr>
        <w:spacing w:after="0" w:line="240" w:lineRule="auto"/>
        <w:ind w:left="0" w:hanging="2"/>
        <w:rPr>
          <w:del w:id="12" w:author="Revisor" w:date="2022-07-29T11:42:00Z"/>
        </w:rPr>
      </w:pPr>
    </w:p>
    <w:p w14:paraId="3BCB588F" w14:textId="77777777" w:rsidR="00D33A7D" w:rsidRDefault="00D33A7D" w:rsidP="0010461A">
      <w:pPr>
        <w:spacing w:after="0" w:line="240" w:lineRule="auto"/>
        <w:ind w:leftChars="0" w:left="0" w:firstLineChars="0" w:firstLine="0"/>
      </w:pPr>
    </w:p>
    <w:sectPr w:rsidR="00D33A7D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Revisor" w:date="2022-07-29T11:39:00Z" w:initials="M">
    <w:p w14:paraId="38B797F0" w14:textId="30F6922F" w:rsidR="008F1311" w:rsidRDefault="008F1311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Por favor evite informar los resultados con </w:t>
      </w:r>
      <w:proofErr w:type="spellStart"/>
      <w:r>
        <w:t>desvio</w:t>
      </w:r>
      <w:proofErr w:type="spellEnd"/>
      <w:r>
        <w:t xml:space="preserve"> </w:t>
      </w:r>
      <w:proofErr w:type="spellStart"/>
      <w:r>
        <w:t>estandar</w:t>
      </w:r>
      <w:proofErr w:type="spellEnd"/>
    </w:p>
  </w:comment>
  <w:comment w:id="7" w:author="Revisor" w:date="2022-07-29T11:41:00Z" w:initials="M">
    <w:p w14:paraId="68A9EA29" w14:textId="0CAA7F11" w:rsidR="00187C93" w:rsidRDefault="00187C93">
      <w:pPr>
        <w:pStyle w:val="Textocomentario"/>
        <w:ind w:left="0" w:hanging="2"/>
      </w:pPr>
      <w:r>
        <w:rPr>
          <w:rStyle w:val="Refdecomentario"/>
        </w:rPr>
        <w:annotationRef/>
      </w:r>
      <w:proofErr w:type="spellStart"/>
      <w:r>
        <w:t>Idem</w:t>
      </w:r>
      <w:proofErr w:type="spellEnd"/>
      <w:r>
        <w:t xml:space="preserve"> comentario anterior</w:t>
      </w:r>
    </w:p>
  </w:comment>
  <w:comment w:id="8" w:author="Revisor" w:date="2022-07-29T11:41:00Z" w:initials="M">
    <w:p w14:paraId="65964633" w14:textId="7C67BA9B" w:rsidR="00187C93" w:rsidRDefault="00187C93">
      <w:pPr>
        <w:pStyle w:val="Textocomentario"/>
        <w:ind w:left="0" w:hanging="2"/>
      </w:pPr>
      <w:r>
        <w:rPr>
          <w:rStyle w:val="Refdecomentario"/>
        </w:rPr>
        <w:annotationRef/>
      </w:r>
      <w:proofErr w:type="spellStart"/>
      <w:r>
        <w:t>Idem</w:t>
      </w:r>
      <w:proofErr w:type="spellEnd"/>
      <w:r>
        <w:t xml:space="preserve"> comentario anterior</w:t>
      </w:r>
    </w:p>
  </w:comment>
  <w:comment w:id="10" w:author="Revisor" w:date="2022-07-29T11:40:00Z" w:initials="M">
    <w:p w14:paraId="05F0EC04" w14:textId="5E83E39B" w:rsidR="008F1311" w:rsidRDefault="008F1311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 incluya esto en formato de agradecimiento</w:t>
      </w:r>
      <w:r w:rsidR="00187C93">
        <w:t>.</w:t>
      </w:r>
    </w:p>
  </w:comment>
  <w:comment w:id="11" w:author="Revisor" w:date="2022-07-29T11:40:00Z" w:initials="M">
    <w:p w14:paraId="7852468D" w14:textId="6F9DFF14" w:rsidR="00187C93" w:rsidRDefault="00187C93">
      <w:pPr>
        <w:pStyle w:val="Textocomentario"/>
        <w:ind w:left="0" w:hanging="2"/>
      </w:pPr>
      <w:r>
        <w:rPr>
          <w:rStyle w:val="Refdecomentario"/>
        </w:rPr>
        <w:annotationRef/>
      </w:r>
      <w:r>
        <w:t>Esto no es una palabra clave. Reformule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B797F0" w15:done="0"/>
  <w15:commentEx w15:paraId="68A9EA29" w15:done="0"/>
  <w15:commentEx w15:paraId="65964633" w15:done="0"/>
  <w15:commentEx w15:paraId="05F0EC04" w15:done="0"/>
  <w15:commentEx w15:paraId="785246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4568" w16cex:dateUtc="2022-07-29T14:39:00Z"/>
  <w16cex:commentExtensible w16cex:durableId="268E45E3" w16cex:dateUtc="2022-07-29T14:41:00Z"/>
  <w16cex:commentExtensible w16cex:durableId="268E4604" w16cex:dateUtc="2022-07-29T14:41:00Z"/>
  <w16cex:commentExtensible w16cex:durableId="268E45AB" w16cex:dateUtc="2022-07-29T14:40:00Z"/>
  <w16cex:commentExtensible w16cex:durableId="268E45CB" w16cex:dateUtc="2022-07-29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797F0" w16cid:durableId="268E4568"/>
  <w16cid:commentId w16cid:paraId="68A9EA29" w16cid:durableId="268E45E3"/>
  <w16cid:commentId w16cid:paraId="65964633" w16cid:durableId="268E4604"/>
  <w16cid:commentId w16cid:paraId="05F0EC04" w16cid:durableId="268E45AB"/>
  <w16cid:commentId w16cid:paraId="7852468D" w16cid:durableId="268E45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FD21" w14:textId="77777777" w:rsidR="00DD27AA" w:rsidRDefault="00DD27AA" w:rsidP="00B20B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AC7112" w14:textId="77777777" w:rsidR="00DD27AA" w:rsidRDefault="00DD27AA" w:rsidP="00B20B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57F9" w14:textId="77777777" w:rsidR="00DD27AA" w:rsidRDefault="00DD27AA" w:rsidP="00B20B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AC3B9F" w14:textId="77777777" w:rsidR="00DD27AA" w:rsidRDefault="00DD27AA" w:rsidP="00B20B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13FA" w14:textId="77777777" w:rsidR="00EE7FB1" w:rsidRDefault="006E4E0C" w:rsidP="00B20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8E2E639" wp14:editId="63A7099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FB1"/>
    <w:rsid w:val="0010461A"/>
    <w:rsid w:val="00187C93"/>
    <w:rsid w:val="006E4E0C"/>
    <w:rsid w:val="0071508A"/>
    <w:rsid w:val="007F2FD9"/>
    <w:rsid w:val="0080595A"/>
    <w:rsid w:val="008F1311"/>
    <w:rsid w:val="00903EDC"/>
    <w:rsid w:val="0099565B"/>
    <w:rsid w:val="00A652A7"/>
    <w:rsid w:val="00B20BB4"/>
    <w:rsid w:val="00BE67B4"/>
    <w:rsid w:val="00C110FC"/>
    <w:rsid w:val="00D33A7D"/>
    <w:rsid w:val="00D936D7"/>
    <w:rsid w:val="00D97478"/>
    <w:rsid w:val="00DD27AA"/>
    <w:rsid w:val="00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F1F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1311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31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31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YtNcdiwM7KqUQ0mLgyc+xiXIg==">AMUW2mWvw3zulZefBBG6DGF1N7zgeBgeYyPXsTgNBypKdiFVZvMajINE8nsuSzT4cn+JmFcTSRz9AxQhoM/kg/Z4PrkClN2fb03cLCybrplQvVQbduEIFpo=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15</cp:revision>
  <dcterms:created xsi:type="dcterms:W3CDTF">2022-06-30T12:56:00Z</dcterms:created>
  <dcterms:modified xsi:type="dcterms:W3CDTF">2022-07-29T14:43:00Z</dcterms:modified>
</cp:coreProperties>
</file>