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7A1F" w14:textId="77777777" w:rsidR="005C7D24" w:rsidRDefault="00000000">
      <w:pPr>
        <w:pStyle w:val="Textoindependiente"/>
        <w:ind w:left="110"/>
        <w:rPr>
          <w:rFonts w:ascii="Times New Roman"/>
          <w:sz w:val="20"/>
        </w:rPr>
      </w:pPr>
      <w:r>
        <w:rPr>
          <w:rFonts w:ascii="Times New Roman"/>
          <w:sz w:val="20"/>
        </w:rPr>
      </w:r>
      <w:r>
        <w:rPr>
          <w:rFonts w:ascii="Times New Roman"/>
          <w:sz w:val="20"/>
        </w:rPr>
        <w:pict w14:anchorId="65AD375B">
          <v:group id="_x0000_s1026" style="width:428.25pt;height:49.25pt;mso-position-horizontal-relative:char;mso-position-vertical-relative:line" coordsize="8565,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9;width:1051;height:985">
              <v:imagedata r:id="rId7" o:title=""/>
            </v:shape>
            <v:rect id="_x0000_s1028" style="position:absolute;top:659;width:8565;height:10" fillcolor="black" stroked="f"/>
            <v:shapetype id="_x0000_t202" coordsize="21600,21600" o:spt="202" path="m,l,21600r21600,l21600,xe">
              <v:stroke joinstyle="miter"/>
              <v:path gradientshapeok="t" o:connecttype="rect"/>
            </v:shapetype>
            <v:shape id="_x0000_s1027" type="#_x0000_t202" style="position:absolute;width:8565;height:985" filled="f" stroked="f">
              <v:textbox inset="0,0,0,0">
                <w:txbxContent>
                  <w:p w14:paraId="191FDAAA" w14:textId="77777777" w:rsidR="005C7D24" w:rsidRDefault="005C7D24">
                    <w:pPr>
                      <w:rPr>
                        <w:rFonts w:ascii="Times New Roman"/>
                        <w:sz w:val="20"/>
                      </w:rPr>
                    </w:pPr>
                  </w:p>
                  <w:p w14:paraId="76146453" w14:textId="77777777" w:rsidR="005C7D24" w:rsidRDefault="005C7D24">
                    <w:pPr>
                      <w:spacing w:before="4"/>
                      <w:rPr>
                        <w:rFonts w:ascii="Times New Roman"/>
                        <w:sz w:val="17"/>
                      </w:rPr>
                    </w:pPr>
                  </w:p>
                  <w:p w14:paraId="0759C9AE" w14:textId="77777777" w:rsidR="005C7D24" w:rsidRDefault="00000000">
                    <w:pPr>
                      <w:ind w:left="1502"/>
                      <w:rPr>
                        <w:b/>
                        <w:i/>
                        <w:sz w:val="18"/>
                      </w:rPr>
                    </w:pPr>
                    <w:r>
                      <w:rPr>
                        <w:b/>
                        <w:i/>
                        <w:sz w:val="18"/>
                      </w:rPr>
                      <w:t>VIII Congreso Internacional de Ciencia y Tecnología de Alimentos (CICYTAC 202</w:t>
                    </w:r>
                    <w:r>
                      <w:rPr>
                        <w:b/>
                        <w:i/>
                        <w:color w:val="000009"/>
                        <w:sz w:val="18"/>
                      </w:rPr>
                      <w:t>2</w:t>
                    </w:r>
                    <w:r>
                      <w:rPr>
                        <w:b/>
                        <w:i/>
                        <w:sz w:val="18"/>
                      </w:rPr>
                      <w:t>)</w:t>
                    </w:r>
                  </w:p>
                </w:txbxContent>
              </v:textbox>
            </v:shape>
            <w10:anchorlock/>
          </v:group>
        </w:pict>
      </w:r>
    </w:p>
    <w:p w14:paraId="2609EF86" w14:textId="77777777" w:rsidR="005C7D24" w:rsidRDefault="00000000">
      <w:pPr>
        <w:pStyle w:val="Ttulo"/>
      </w:pPr>
      <w:r>
        <w:t xml:space="preserve">Evaluación de bacterias autóctonas como iniciadoras de fermentación </w:t>
      </w:r>
      <w:proofErr w:type="spellStart"/>
      <w:r>
        <w:t>maloláctica</w:t>
      </w:r>
      <w:proofErr w:type="spellEnd"/>
      <w:r>
        <w:t xml:space="preserve"> a escala piloto en vinos de una bodega bonaerense</w:t>
      </w:r>
    </w:p>
    <w:p w14:paraId="6636AFAF" w14:textId="77777777" w:rsidR="005C7D24" w:rsidRDefault="005C7D24">
      <w:pPr>
        <w:pStyle w:val="Textoindependiente"/>
        <w:spacing w:before="5"/>
        <w:rPr>
          <w:b/>
          <w:sz w:val="23"/>
        </w:rPr>
      </w:pPr>
    </w:p>
    <w:p w14:paraId="5AFEBBC4" w14:textId="77777777" w:rsidR="005C7D24" w:rsidRDefault="00000000">
      <w:pPr>
        <w:pStyle w:val="Textoindependiente"/>
        <w:ind w:left="253" w:right="255"/>
        <w:jc w:val="center"/>
      </w:pPr>
      <w:r>
        <w:rPr>
          <w:color w:val="000009"/>
        </w:rPr>
        <w:t xml:space="preserve">Rivas GA (1,2), Guillade AC (1), </w:t>
      </w:r>
      <w:r>
        <w:t xml:space="preserve">Flores N (1), Navarro M (1), </w:t>
      </w:r>
      <w:proofErr w:type="spellStart"/>
      <w:r>
        <w:rPr>
          <w:color w:val="000009"/>
        </w:rPr>
        <w:t>Semorile</w:t>
      </w:r>
      <w:proofErr w:type="spellEnd"/>
      <w:r>
        <w:rPr>
          <w:color w:val="000009"/>
        </w:rPr>
        <w:t xml:space="preserve"> LC (1),</w:t>
      </w:r>
    </w:p>
    <w:p w14:paraId="79763D52" w14:textId="77777777" w:rsidR="005C7D24" w:rsidRDefault="00000000">
      <w:pPr>
        <w:pStyle w:val="Textoindependiente"/>
        <w:ind w:left="253" w:right="250"/>
        <w:jc w:val="center"/>
      </w:pPr>
      <w:proofErr w:type="spellStart"/>
      <w:r>
        <w:rPr>
          <w:color w:val="000009"/>
        </w:rPr>
        <w:t>Delfederico</w:t>
      </w:r>
      <w:proofErr w:type="spellEnd"/>
      <w:r>
        <w:rPr>
          <w:color w:val="000009"/>
        </w:rPr>
        <w:t xml:space="preserve"> L (1)</w:t>
      </w:r>
    </w:p>
    <w:p w14:paraId="481B5AF0" w14:textId="77777777" w:rsidR="005C7D24" w:rsidRDefault="005C7D24">
      <w:pPr>
        <w:pStyle w:val="Textoindependiente"/>
      </w:pPr>
    </w:p>
    <w:p w14:paraId="5C7C959B" w14:textId="77777777" w:rsidR="005C7D24" w:rsidRDefault="00000000">
      <w:pPr>
        <w:pStyle w:val="Prrafodelista"/>
        <w:numPr>
          <w:ilvl w:val="0"/>
          <w:numId w:val="1"/>
        </w:numPr>
        <w:tabs>
          <w:tab w:val="left" w:pos="500"/>
        </w:tabs>
        <w:ind w:hanging="3"/>
        <w:rPr>
          <w:sz w:val="24"/>
        </w:rPr>
      </w:pPr>
      <w:r>
        <w:rPr>
          <w:color w:val="000009"/>
          <w:sz w:val="24"/>
        </w:rPr>
        <w:t>Universidad Nacional de Quilmes, Roque Sáenz Peña 352, Bernal, Buenos Aires,</w:t>
      </w:r>
      <w:r>
        <w:rPr>
          <w:color w:val="000009"/>
          <w:spacing w:val="-1"/>
          <w:sz w:val="24"/>
        </w:rPr>
        <w:t xml:space="preserve"> </w:t>
      </w:r>
      <w:r>
        <w:rPr>
          <w:color w:val="000009"/>
          <w:sz w:val="24"/>
        </w:rPr>
        <w:t>Argentina.</w:t>
      </w:r>
    </w:p>
    <w:p w14:paraId="32845525" w14:textId="77777777" w:rsidR="005C7D24" w:rsidRDefault="00000000">
      <w:pPr>
        <w:pStyle w:val="Prrafodelista"/>
        <w:numPr>
          <w:ilvl w:val="0"/>
          <w:numId w:val="1"/>
        </w:numPr>
        <w:tabs>
          <w:tab w:val="left" w:pos="500"/>
        </w:tabs>
        <w:spacing w:before="120"/>
        <w:ind w:right="581" w:hanging="3"/>
        <w:rPr>
          <w:sz w:val="24"/>
        </w:rPr>
      </w:pPr>
      <w:r>
        <w:rPr>
          <w:color w:val="000009"/>
          <w:sz w:val="24"/>
        </w:rPr>
        <w:t>Consejo Nacional de Investigaciones Científicas y Técnicas</w:t>
      </w:r>
      <w:r>
        <w:rPr>
          <w:color w:val="000009"/>
          <w:spacing w:val="-24"/>
          <w:sz w:val="24"/>
        </w:rPr>
        <w:t xml:space="preserve"> </w:t>
      </w:r>
      <w:r>
        <w:rPr>
          <w:color w:val="000009"/>
          <w:sz w:val="24"/>
        </w:rPr>
        <w:t>(CONICET), Godoy Cruz 2290, CABA, Buenos Aires,</w:t>
      </w:r>
      <w:r>
        <w:rPr>
          <w:color w:val="000009"/>
          <w:spacing w:val="-9"/>
          <w:sz w:val="24"/>
        </w:rPr>
        <w:t xml:space="preserve"> </w:t>
      </w:r>
      <w:r>
        <w:rPr>
          <w:color w:val="000009"/>
          <w:sz w:val="24"/>
        </w:rPr>
        <w:t>Argentina.</w:t>
      </w:r>
    </w:p>
    <w:p w14:paraId="19C32D42" w14:textId="29B1196B" w:rsidR="005C7D24" w:rsidRDefault="00000000" w:rsidP="0040494F">
      <w:pPr>
        <w:pStyle w:val="Textoindependiente"/>
        <w:spacing w:before="199"/>
        <w:ind w:left="142" w:right="3011"/>
      </w:pPr>
      <w:hyperlink r:id="rId8">
        <w:r>
          <w:t>rivasalejandro227@hotmail.com</w:t>
        </w:r>
      </w:hyperlink>
    </w:p>
    <w:p w14:paraId="0A28E67B" w14:textId="77777777" w:rsidR="0040494F" w:rsidRDefault="0040494F" w:rsidP="0040494F">
      <w:pPr>
        <w:pStyle w:val="Textoindependiente"/>
        <w:ind w:left="142" w:right="3011"/>
      </w:pPr>
    </w:p>
    <w:p w14:paraId="08B5DF82" w14:textId="19DAD41E" w:rsidR="003702B7" w:rsidRDefault="00000000" w:rsidP="003702B7">
      <w:pPr>
        <w:pStyle w:val="Textoindependiente"/>
        <w:spacing w:before="1"/>
        <w:ind w:left="142" w:right="132" w:hanging="3"/>
        <w:jc w:val="both"/>
        <w:rPr>
          <w:color w:val="000009"/>
        </w:rPr>
      </w:pPr>
      <w:r>
        <w:rPr>
          <w:color w:val="000009"/>
        </w:rPr>
        <w:t>Argentina es el séptimo productor mundial de vino. Las principales regiones vitivinícolas</w:t>
      </w:r>
      <w:r>
        <w:rPr>
          <w:color w:val="000009"/>
          <w:spacing w:val="-6"/>
        </w:rPr>
        <w:t xml:space="preserve"> </w:t>
      </w:r>
      <w:r>
        <w:rPr>
          <w:color w:val="000009"/>
        </w:rPr>
        <w:t>se</w:t>
      </w:r>
      <w:r>
        <w:rPr>
          <w:color w:val="000009"/>
          <w:spacing w:val="-5"/>
        </w:rPr>
        <w:t xml:space="preserve"> </w:t>
      </w:r>
      <w:r>
        <w:rPr>
          <w:color w:val="000009"/>
        </w:rPr>
        <w:t>ubican</w:t>
      </w:r>
      <w:r>
        <w:rPr>
          <w:color w:val="000009"/>
          <w:spacing w:val="-9"/>
        </w:rPr>
        <w:t xml:space="preserve"> </w:t>
      </w:r>
      <w:r>
        <w:rPr>
          <w:color w:val="000009"/>
        </w:rPr>
        <w:t>a</w:t>
      </w:r>
      <w:r>
        <w:rPr>
          <w:color w:val="000009"/>
          <w:spacing w:val="-5"/>
        </w:rPr>
        <w:t xml:space="preserve"> </w:t>
      </w:r>
      <w:r>
        <w:rPr>
          <w:color w:val="000009"/>
        </w:rPr>
        <w:t>lo</w:t>
      </w:r>
      <w:r>
        <w:rPr>
          <w:color w:val="000009"/>
          <w:spacing w:val="-8"/>
        </w:rPr>
        <w:t xml:space="preserve"> </w:t>
      </w:r>
      <w:r>
        <w:rPr>
          <w:color w:val="000009"/>
        </w:rPr>
        <w:t>largo</w:t>
      </w:r>
      <w:r>
        <w:rPr>
          <w:color w:val="000009"/>
          <w:spacing w:val="-8"/>
        </w:rPr>
        <w:t xml:space="preserve"> </w:t>
      </w:r>
      <w:r>
        <w:rPr>
          <w:color w:val="000009"/>
        </w:rPr>
        <w:t>de</w:t>
      </w:r>
      <w:r>
        <w:rPr>
          <w:color w:val="000009"/>
          <w:spacing w:val="-7"/>
        </w:rPr>
        <w:t xml:space="preserve"> </w:t>
      </w:r>
      <w:r>
        <w:rPr>
          <w:color w:val="000009"/>
        </w:rPr>
        <w:t>la</w:t>
      </w:r>
      <w:r>
        <w:rPr>
          <w:color w:val="000009"/>
          <w:spacing w:val="-8"/>
        </w:rPr>
        <w:t xml:space="preserve"> </w:t>
      </w:r>
      <w:r>
        <w:rPr>
          <w:color w:val="000009"/>
        </w:rPr>
        <w:t>cordillera</w:t>
      </w:r>
      <w:r>
        <w:rPr>
          <w:color w:val="000009"/>
          <w:spacing w:val="-5"/>
        </w:rPr>
        <w:t xml:space="preserve"> </w:t>
      </w:r>
      <w:r>
        <w:rPr>
          <w:color w:val="000009"/>
        </w:rPr>
        <w:t>de</w:t>
      </w:r>
      <w:r>
        <w:rPr>
          <w:color w:val="000009"/>
          <w:spacing w:val="-7"/>
        </w:rPr>
        <w:t xml:space="preserve"> </w:t>
      </w:r>
      <w:r>
        <w:rPr>
          <w:color w:val="000009"/>
        </w:rPr>
        <w:t>Los</w:t>
      </w:r>
      <w:r>
        <w:rPr>
          <w:color w:val="000009"/>
          <w:spacing w:val="-9"/>
        </w:rPr>
        <w:t xml:space="preserve"> </w:t>
      </w:r>
      <w:r>
        <w:rPr>
          <w:color w:val="000009"/>
        </w:rPr>
        <w:t>Andes</w:t>
      </w:r>
      <w:r>
        <w:rPr>
          <w:color w:val="000009"/>
          <w:spacing w:val="-6"/>
        </w:rPr>
        <w:t xml:space="preserve"> </w:t>
      </w:r>
      <w:r>
        <w:rPr>
          <w:color w:val="000009"/>
        </w:rPr>
        <w:t>y</w:t>
      </w:r>
      <w:r>
        <w:rPr>
          <w:color w:val="000009"/>
          <w:spacing w:val="-8"/>
        </w:rPr>
        <w:t xml:space="preserve"> </w:t>
      </w:r>
      <w:r>
        <w:rPr>
          <w:color w:val="000009"/>
        </w:rPr>
        <w:t>en</w:t>
      </w:r>
      <w:r>
        <w:rPr>
          <w:color w:val="000009"/>
          <w:spacing w:val="-5"/>
        </w:rPr>
        <w:t xml:space="preserve"> </w:t>
      </w:r>
      <w:r>
        <w:rPr>
          <w:color w:val="000009"/>
        </w:rPr>
        <w:t>los</w:t>
      </w:r>
      <w:r>
        <w:rPr>
          <w:color w:val="000009"/>
          <w:spacing w:val="-6"/>
        </w:rPr>
        <w:t xml:space="preserve"> </w:t>
      </w:r>
      <w:r>
        <w:rPr>
          <w:color w:val="000009"/>
        </w:rPr>
        <w:t>últimos</w:t>
      </w:r>
      <w:r>
        <w:rPr>
          <w:color w:val="000009"/>
          <w:spacing w:val="-9"/>
        </w:rPr>
        <w:t xml:space="preserve"> </w:t>
      </w:r>
      <w:r>
        <w:rPr>
          <w:color w:val="000009"/>
        </w:rPr>
        <w:t xml:space="preserve">20 años se sumaron bodegas y viñedos en las provincias de Buenos Aires, San Luis, Entre Ríos, Misiones, Córdoba y Santiago del Estero, aportando nuevo valor cultural y económico. El proceso de vinificación es complejo e implica un conjunto de biotransformaciones que convierten el mosto en vino. La </w:t>
      </w:r>
      <w:commentRangeStart w:id="0"/>
      <w:r>
        <w:rPr>
          <w:color w:val="000009"/>
        </w:rPr>
        <w:t>FML</w:t>
      </w:r>
      <w:commentRangeEnd w:id="0"/>
      <w:r w:rsidR="0040494F">
        <w:rPr>
          <w:rStyle w:val="Refdecomentario"/>
        </w:rPr>
        <w:commentReference w:id="0"/>
      </w:r>
      <w:r>
        <w:rPr>
          <w:color w:val="000009"/>
        </w:rPr>
        <w:t>, conducida</w:t>
      </w:r>
      <w:r>
        <w:rPr>
          <w:color w:val="000009"/>
          <w:spacing w:val="-10"/>
        </w:rPr>
        <w:t xml:space="preserve"> </w:t>
      </w:r>
      <w:r>
        <w:rPr>
          <w:color w:val="000009"/>
        </w:rPr>
        <w:t>por</w:t>
      </w:r>
      <w:r>
        <w:rPr>
          <w:color w:val="000009"/>
          <w:spacing w:val="-11"/>
        </w:rPr>
        <w:t xml:space="preserve"> </w:t>
      </w:r>
      <w:r>
        <w:rPr>
          <w:color w:val="000009"/>
        </w:rPr>
        <w:t>bacterias</w:t>
      </w:r>
      <w:r>
        <w:rPr>
          <w:color w:val="000009"/>
          <w:spacing w:val="-8"/>
        </w:rPr>
        <w:t xml:space="preserve"> </w:t>
      </w:r>
      <w:r>
        <w:rPr>
          <w:color w:val="000009"/>
        </w:rPr>
        <w:t>lácticas</w:t>
      </w:r>
      <w:r>
        <w:rPr>
          <w:color w:val="000009"/>
          <w:spacing w:val="-10"/>
        </w:rPr>
        <w:t xml:space="preserve"> </w:t>
      </w:r>
      <w:r>
        <w:rPr>
          <w:color w:val="000009"/>
        </w:rPr>
        <w:t>(BAL),</w:t>
      </w:r>
      <w:r>
        <w:rPr>
          <w:color w:val="000009"/>
          <w:spacing w:val="-11"/>
        </w:rPr>
        <w:t xml:space="preserve"> </w:t>
      </w:r>
      <w:r>
        <w:rPr>
          <w:color w:val="000009"/>
        </w:rPr>
        <w:t>es</w:t>
      </w:r>
      <w:r>
        <w:rPr>
          <w:color w:val="000009"/>
          <w:spacing w:val="-8"/>
        </w:rPr>
        <w:t xml:space="preserve"> </w:t>
      </w:r>
      <w:r>
        <w:rPr>
          <w:color w:val="000009"/>
        </w:rPr>
        <w:t>sustancial</w:t>
      </w:r>
      <w:r>
        <w:rPr>
          <w:color w:val="000009"/>
          <w:spacing w:val="-12"/>
        </w:rPr>
        <w:t xml:space="preserve"> </w:t>
      </w:r>
      <w:r>
        <w:rPr>
          <w:color w:val="000009"/>
        </w:rPr>
        <w:t>para</w:t>
      </w:r>
      <w:r>
        <w:rPr>
          <w:color w:val="000009"/>
          <w:spacing w:val="-10"/>
        </w:rPr>
        <w:t xml:space="preserve"> </w:t>
      </w:r>
      <w:r>
        <w:rPr>
          <w:color w:val="000009"/>
        </w:rPr>
        <w:t>modificar</w:t>
      </w:r>
      <w:r>
        <w:rPr>
          <w:color w:val="000009"/>
          <w:spacing w:val="-13"/>
        </w:rPr>
        <w:t xml:space="preserve"> </w:t>
      </w:r>
      <w:r>
        <w:rPr>
          <w:color w:val="000009"/>
        </w:rPr>
        <w:t>el</w:t>
      </w:r>
      <w:r>
        <w:rPr>
          <w:color w:val="000009"/>
          <w:spacing w:val="-9"/>
        </w:rPr>
        <w:t xml:space="preserve"> </w:t>
      </w:r>
      <w:r>
        <w:rPr>
          <w:color w:val="000009"/>
        </w:rPr>
        <w:t>aroma</w:t>
      </w:r>
      <w:r>
        <w:rPr>
          <w:color w:val="000009"/>
          <w:spacing w:val="-10"/>
        </w:rPr>
        <w:t xml:space="preserve"> </w:t>
      </w:r>
      <w:r>
        <w:rPr>
          <w:color w:val="000009"/>
        </w:rPr>
        <w:t xml:space="preserve">del vino y mejorar la sensación en boca, mediante la producción de compuestos aromáticos activos; contribuir a la estabilidad microbiana, por eliminación de los nutrientes disponibles; y reducir la acidez vínica, por conversión del ácido L- málico en ácido L-láctico. Los iniciadores </w:t>
      </w:r>
      <w:proofErr w:type="spellStart"/>
      <w:r>
        <w:rPr>
          <w:color w:val="000009"/>
        </w:rPr>
        <w:t>malolácticos</w:t>
      </w:r>
      <w:proofErr w:type="spellEnd"/>
      <w:r>
        <w:rPr>
          <w:color w:val="000009"/>
        </w:rPr>
        <w:t xml:space="preserve"> formulados con cepas nativas</w:t>
      </w:r>
      <w:r>
        <w:rPr>
          <w:color w:val="000009"/>
          <w:spacing w:val="-13"/>
        </w:rPr>
        <w:t xml:space="preserve"> </w:t>
      </w:r>
      <w:r>
        <w:rPr>
          <w:color w:val="000009"/>
        </w:rPr>
        <w:t>de</w:t>
      </w:r>
      <w:r>
        <w:rPr>
          <w:color w:val="000009"/>
          <w:spacing w:val="-9"/>
        </w:rPr>
        <w:t xml:space="preserve"> </w:t>
      </w:r>
      <w:r>
        <w:rPr>
          <w:color w:val="000009"/>
        </w:rPr>
        <w:t>una</w:t>
      </w:r>
      <w:r>
        <w:rPr>
          <w:color w:val="000009"/>
          <w:spacing w:val="-9"/>
        </w:rPr>
        <w:t xml:space="preserve"> </w:t>
      </w:r>
      <w:r>
        <w:rPr>
          <w:color w:val="000009"/>
        </w:rPr>
        <w:t>región</w:t>
      </w:r>
      <w:r>
        <w:rPr>
          <w:color w:val="000009"/>
          <w:spacing w:val="-9"/>
        </w:rPr>
        <w:t xml:space="preserve"> </w:t>
      </w:r>
      <w:r>
        <w:rPr>
          <w:color w:val="000009"/>
        </w:rPr>
        <w:t>vitivinícola</w:t>
      </w:r>
      <w:r>
        <w:rPr>
          <w:color w:val="000009"/>
          <w:spacing w:val="-7"/>
        </w:rPr>
        <w:t xml:space="preserve"> </w:t>
      </w:r>
      <w:r>
        <w:rPr>
          <w:color w:val="000009"/>
        </w:rPr>
        <w:t>representan</w:t>
      </w:r>
      <w:r>
        <w:rPr>
          <w:color w:val="000009"/>
          <w:spacing w:val="-12"/>
        </w:rPr>
        <w:t xml:space="preserve"> </w:t>
      </w:r>
      <w:r>
        <w:rPr>
          <w:color w:val="000009"/>
        </w:rPr>
        <w:t>una</w:t>
      </w:r>
      <w:r>
        <w:rPr>
          <w:color w:val="000009"/>
          <w:spacing w:val="-10"/>
        </w:rPr>
        <w:t xml:space="preserve"> </w:t>
      </w:r>
      <w:r>
        <w:rPr>
          <w:color w:val="000009"/>
        </w:rPr>
        <w:t>herramienta</w:t>
      </w:r>
      <w:r>
        <w:rPr>
          <w:color w:val="000009"/>
          <w:spacing w:val="-9"/>
        </w:rPr>
        <w:t xml:space="preserve"> </w:t>
      </w:r>
      <w:r>
        <w:rPr>
          <w:color w:val="000009"/>
        </w:rPr>
        <w:t>biotecnológica</w:t>
      </w:r>
      <w:r>
        <w:rPr>
          <w:color w:val="000009"/>
          <w:spacing w:val="-9"/>
        </w:rPr>
        <w:t xml:space="preserve"> </w:t>
      </w:r>
      <w:r>
        <w:rPr>
          <w:color w:val="000009"/>
        </w:rPr>
        <w:t>de control del proceso, que respeta la tipicidad del terruño y potencia la expresión de las características organolépticas distintivas de los vinos regionales (</w:t>
      </w:r>
      <w:proofErr w:type="spellStart"/>
      <w:r>
        <w:rPr>
          <w:i/>
          <w:color w:val="000009"/>
        </w:rPr>
        <w:t>terroir</w:t>
      </w:r>
      <w:proofErr w:type="spellEnd"/>
      <w:r>
        <w:rPr>
          <w:color w:val="000009"/>
        </w:rPr>
        <w:t>). En este trabajo se aislaron, identificaron y tipificaron cepas de BAL nativas de vinos</w:t>
      </w:r>
      <w:r>
        <w:rPr>
          <w:color w:val="000009"/>
          <w:spacing w:val="-14"/>
        </w:rPr>
        <w:t xml:space="preserve"> </w:t>
      </w:r>
      <w:r>
        <w:rPr>
          <w:color w:val="000009"/>
        </w:rPr>
        <w:t>Malbec</w:t>
      </w:r>
      <w:r>
        <w:rPr>
          <w:color w:val="000009"/>
          <w:spacing w:val="-16"/>
        </w:rPr>
        <w:t xml:space="preserve"> </w:t>
      </w:r>
      <w:r>
        <w:rPr>
          <w:color w:val="000009"/>
        </w:rPr>
        <w:t>elaborados</w:t>
      </w:r>
      <w:r>
        <w:rPr>
          <w:color w:val="000009"/>
          <w:spacing w:val="-14"/>
        </w:rPr>
        <w:t xml:space="preserve"> </w:t>
      </w:r>
      <w:r>
        <w:rPr>
          <w:color w:val="000009"/>
        </w:rPr>
        <w:t>en</w:t>
      </w:r>
      <w:r>
        <w:rPr>
          <w:color w:val="000009"/>
          <w:spacing w:val="-12"/>
        </w:rPr>
        <w:t xml:space="preserve"> </w:t>
      </w:r>
      <w:r>
        <w:rPr>
          <w:color w:val="000009"/>
        </w:rPr>
        <w:t>la</w:t>
      </w:r>
      <w:r>
        <w:rPr>
          <w:color w:val="000009"/>
          <w:spacing w:val="-16"/>
        </w:rPr>
        <w:t xml:space="preserve"> </w:t>
      </w:r>
      <w:r>
        <w:rPr>
          <w:color w:val="000009"/>
        </w:rPr>
        <w:t>bodega</w:t>
      </w:r>
      <w:r>
        <w:rPr>
          <w:color w:val="000009"/>
          <w:spacing w:val="-15"/>
        </w:rPr>
        <w:t xml:space="preserve"> </w:t>
      </w:r>
      <w:r>
        <w:rPr>
          <w:color w:val="000009"/>
        </w:rPr>
        <w:t>Saldungaray</w:t>
      </w:r>
      <w:r>
        <w:rPr>
          <w:color w:val="000009"/>
          <w:spacing w:val="-16"/>
        </w:rPr>
        <w:t xml:space="preserve"> </w:t>
      </w:r>
      <w:r>
        <w:rPr>
          <w:color w:val="000009"/>
        </w:rPr>
        <w:t>(SO</w:t>
      </w:r>
      <w:r>
        <w:rPr>
          <w:color w:val="000009"/>
          <w:spacing w:val="-16"/>
        </w:rPr>
        <w:t xml:space="preserve"> </w:t>
      </w:r>
      <w:r>
        <w:rPr>
          <w:color w:val="000009"/>
        </w:rPr>
        <w:t>Provincia</w:t>
      </w:r>
      <w:r>
        <w:rPr>
          <w:color w:val="000009"/>
          <w:spacing w:val="-18"/>
        </w:rPr>
        <w:t xml:space="preserve"> </w:t>
      </w:r>
      <w:r>
        <w:rPr>
          <w:color w:val="000009"/>
        </w:rPr>
        <w:t>Buenos</w:t>
      </w:r>
      <w:r>
        <w:rPr>
          <w:color w:val="000009"/>
          <w:spacing w:val="-16"/>
        </w:rPr>
        <w:t xml:space="preserve"> </w:t>
      </w:r>
      <w:r>
        <w:rPr>
          <w:color w:val="000009"/>
        </w:rPr>
        <w:t>Aires, región</w:t>
      </w:r>
      <w:r>
        <w:rPr>
          <w:color w:val="000009"/>
          <w:spacing w:val="-10"/>
        </w:rPr>
        <w:t xml:space="preserve"> </w:t>
      </w:r>
      <w:r>
        <w:rPr>
          <w:color w:val="000009"/>
        </w:rPr>
        <w:t>vitivinícola</w:t>
      </w:r>
      <w:r>
        <w:rPr>
          <w:color w:val="000009"/>
          <w:spacing w:val="-13"/>
        </w:rPr>
        <w:t xml:space="preserve"> </w:t>
      </w:r>
      <w:r>
        <w:rPr>
          <w:color w:val="000009"/>
        </w:rPr>
        <w:t>reemergente).</w:t>
      </w:r>
      <w:r>
        <w:rPr>
          <w:color w:val="000009"/>
          <w:spacing w:val="-10"/>
        </w:rPr>
        <w:t xml:space="preserve"> </w:t>
      </w:r>
      <w:r>
        <w:rPr>
          <w:color w:val="000009"/>
        </w:rPr>
        <w:t>Con</w:t>
      </w:r>
      <w:r>
        <w:rPr>
          <w:color w:val="000009"/>
          <w:spacing w:val="-11"/>
        </w:rPr>
        <w:t xml:space="preserve"> </w:t>
      </w:r>
      <w:r>
        <w:rPr>
          <w:color w:val="000009"/>
        </w:rPr>
        <w:t>las</w:t>
      </w:r>
      <w:r>
        <w:rPr>
          <w:color w:val="000009"/>
          <w:spacing w:val="-15"/>
        </w:rPr>
        <w:t xml:space="preserve"> </w:t>
      </w:r>
      <w:r>
        <w:rPr>
          <w:color w:val="000009"/>
        </w:rPr>
        <w:t>mismas</w:t>
      </w:r>
      <w:r>
        <w:rPr>
          <w:color w:val="000009"/>
          <w:spacing w:val="-11"/>
        </w:rPr>
        <w:t xml:space="preserve"> </w:t>
      </w:r>
      <w:r>
        <w:rPr>
          <w:color w:val="000009"/>
        </w:rPr>
        <w:t>se</w:t>
      </w:r>
      <w:r>
        <w:rPr>
          <w:color w:val="000009"/>
          <w:spacing w:val="-13"/>
        </w:rPr>
        <w:t xml:space="preserve"> </w:t>
      </w:r>
      <w:r>
        <w:rPr>
          <w:color w:val="000009"/>
        </w:rPr>
        <w:t>formuló</w:t>
      </w:r>
      <w:r>
        <w:rPr>
          <w:color w:val="000009"/>
          <w:spacing w:val="-12"/>
        </w:rPr>
        <w:t xml:space="preserve"> </w:t>
      </w:r>
      <w:r>
        <w:rPr>
          <w:color w:val="000009"/>
        </w:rPr>
        <w:t>un</w:t>
      </w:r>
      <w:r>
        <w:rPr>
          <w:color w:val="000009"/>
          <w:spacing w:val="-11"/>
        </w:rPr>
        <w:t xml:space="preserve"> </w:t>
      </w:r>
      <w:r>
        <w:rPr>
          <w:color w:val="000009"/>
        </w:rPr>
        <w:t>iniciador</w:t>
      </w:r>
      <w:r>
        <w:rPr>
          <w:color w:val="000009"/>
          <w:spacing w:val="-11"/>
        </w:rPr>
        <w:t xml:space="preserve"> </w:t>
      </w:r>
      <w:r>
        <w:rPr>
          <w:color w:val="000009"/>
        </w:rPr>
        <w:t>de</w:t>
      </w:r>
      <w:r>
        <w:rPr>
          <w:color w:val="000009"/>
          <w:spacing w:val="-11"/>
        </w:rPr>
        <w:t xml:space="preserve"> </w:t>
      </w:r>
      <w:r>
        <w:rPr>
          <w:color w:val="000009"/>
        </w:rPr>
        <w:t xml:space="preserve">FML, que se evaluó en una fermentación a escala piloto realizada en la bodega, y </w:t>
      </w:r>
      <w:r>
        <w:rPr>
          <w:color w:val="000009"/>
          <w:spacing w:val="-3"/>
        </w:rPr>
        <w:t xml:space="preserve">se </w:t>
      </w:r>
      <w:r>
        <w:rPr>
          <w:color w:val="000009"/>
        </w:rPr>
        <w:t xml:space="preserve">comparó con iniciadores formulados con cepas nativas patagónicas. Los 3 iniciadores empleados fueron: 1- </w:t>
      </w:r>
      <w:proofErr w:type="spellStart"/>
      <w:r>
        <w:rPr>
          <w:i/>
          <w:color w:val="000009"/>
        </w:rPr>
        <w:t>Lactiplantibacillus</w:t>
      </w:r>
      <w:proofErr w:type="spellEnd"/>
      <w:r>
        <w:rPr>
          <w:i/>
          <w:color w:val="000009"/>
        </w:rPr>
        <w:t xml:space="preserve"> </w:t>
      </w:r>
      <w:proofErr w:type="spellStart"/>
      <w:r>
        <w:rPr>
          <w:i/>
          <w:color w:val="000009"/>
        </w:rPr>
        <w:t>plantarum</w:t>
      </w:r>
      <w:proofErr w:type="spellEnd"/>
      <w:r>
        <w:rPr>
          <w:i/>
          <w:color w:val="000009"/>
        </w:rPr>
        <w:t xml:space="preserve"> </w:t>
      </w:r>
      <w:r>
        <w:rPr>
          <w:color w:val="000009"/>
        </w:rPr>
        <w:t xml:space="preserve">(H1bis) y </w:t>
      </w:r>
      <w:proofErr w:type="spellStart"/>
      <w:r>
        <w:rPr>
          <w:i/>
          <w:color w:val="000009"/>
        </w:rPr>
        <w:t>Oenococcus</w:t>
      </w:r>
      <w:proofErr w:type="spellEnd"/>
      <w:r>
        <w:rPr>
          <w:i/>
          <w:color w:val="000009"/>
        </w:rPr>
        <w:t xml:space="preserve"> </w:t>
      </w:r>
      <w:proofErr w:type="spellStart"/>
      <w:r>
        <w:rPr>
          <w:i/>
          <w:color w:val="000009"/>
        </w:rPr>
        <w:t>oeni</w:t>
      </w:r>
      <w:proofErr w:type="spellEnd"/>
      <w:r>
        <w:rPr>
          <w:i/>
          <w:color w:val="000009"/>
        </w:rPr>
        <w:t xml:space="preserve"> </w:t>
      </w:r>
      <w:r>
        <w:rPr>
          <w:color w:val="000009"/>
        </w:rPr>
        <w:t xml:space="preserve">(S1) (cepas bonaerenses); 2- </w:t>
      </w:r>
      <w:r>
        <w:rPr>
          <w:i/>
          <w:color w:val="000009"/>
        </w:rPr>
        <w:t xml:space="preserve">L. </w:t>
      </w:r>
      <w:proofErr w:type="spellStart"/>
      <w:r>
        <w:rPr>
          <w:i/>
          <w:color w:val="000009"/>
        </w:rPr>
        <w:t>plantarum</w:t>
      </w:r>
      <w:proofErr w:type="spellEnd"/>
      <w:r>
        <w:rPr>
          <w:i/>
          <w:color w:val="000009"/>
        </w:rPr>
        <w:t xml:space="preserve"> </w:t>
      </w:r>
      <w:r>
        <w:rPr>
          <w:color w:val="000009"/>
        </w:rPr>
        <w:t xml:space="preserve">(lp11 (cepa patagónica); y 3- </w:t>
      </w:r>
      <w:proofErr w:type="spellStart"/>
      <w:r>
        <w:rPr>
          <w:i/>
          <w:color w:val="000009"/>
        </w:rPr>
        <w:t>blend</w:t>
      </w:r>
      <w:proofErr w:type="spellEnd"/>
      <w:r>
        <w:rPr>
          <w:i/>
          <w:color w:val="000009"/>
        </w:rPr>
        <w:t xml:space="preserve"> </w:t>
      </w:r>
      <w:r>
        <w:rPr>
          <w:color w:val="000009"/>
        </w:rPr>
        <w:t xml:space="preserve">de </w:t>
      </w:r>
      <w:r>
        <w:rPr>
          <w:i/>
          <w:color w:val="000009"/>
        </w:rPr>
        <w:t xml:space="preserve">L. </w:t>
      </w:r>
      <w:proofErr w:type="spellStart"/>
      <w:r>
        <w:rPr>
          <w:i/>
          <w:color w:val="000009"/>
        </w:rPr>
        <w:t>plantarum</w:t>
      </w:r>
      <w:proofErr w:type="spellEnd"/>
      <w:r>
        <w:rPr>
          <w:i/>
          <w:color w:val="000009"/>
        </w:rPr>
        <w:t xml:space="preserve"> </w:t>
      </w:r>
      <w:r>
        <w:rPr>
          <w:color w:val="000009"/>
        </w:rPr>
        <w:t xml:space="preserve">lp11 con </w:t>
      </w:r>
      <w:r>
        <w:rPr>
          <w:i/>
          <w:color w:val="000009"/>
        </w:rPr>
        <w:t xml:space="preserve">O. </w:t>
      </w:r>
      <w:proofErr w:type="spellStart"/>
      <w:r>
        <w:rPr>
          <w:i/>
          <w:color w:val="000009"/>
        </w:rPr>
        <w:t>oeni</w:t>
      </w:r>
      <w:proofErr w:type="spellEnd"/>
      <w:r>
        <w:rPr>
          <w:i/>
          <w:color w:val="000009"/>
        </w:rPr>
        <w:t xml:space="preserve"> </w:t>
      </w:r>
      <w:r>
        <w:rPr>
          <w:color w:val="000009"/>
        </w:rPr>
        <w:t xml:space="preserve">oe19 (cepas patagónicas). </w:t>
      </w:r>
      <w:commentRangeStart w:id="1"/>
      <w:r>
        <w:rPr>
          <w:color w:val="000009"/>
        </w:rPr>
        <w:t>Cada iniciador se inoculó al final de la fermentación alcohólica,</w:t>
      </w:r>
      <w:r>
        <w:rPr>
          <w:color w:val="000009"/>
          <w:spacing w:val="-42"/>
        </w:rPr>
        <w:t xml:space="preserve"> </w:t>
      </w:r>
      <w:r>
        <w:rPr>
          <w:color w:val="000009"/>
        </w:rPr>
        <w:t>en un tanque de 50 L y, en cada caso se mantuvo un tanque no inoculado como control.</w:t>
      </w:r>
      <w:commentRangeEnd w:id="1"/>
      <w:r w:rsidR="0044441D">
        <w:rPr>
          <w:rStyle w:val="Refdecomentario"/>
        </w:rPr>
        <w:commentReference w:id="1"/>
      </w:r>
      <w:r>
        <w:rPr>
          <w:color w:val="000009"/>
        </w:rPr>
        <w:t xml:space="preserve"> </w:t>
      </w:r>
      <w:commentRangeStart w:id="2"/>
      <w:r>
        <w:rPr>
          <w:color w:val="000009"/>
        </w:rPr>
        <w:t>El seguimiento del proceso se realizó por recuento de viables y evaluación de concentración de ácido L-málico remanente.</w:t>
      </w:r>
      <w:commentRangeEnd w:id="2"/>
      <w:r w:rsidR="0044441D">
        <w:rPr>
          <w:rStyle w:val="Refdecomentario"/>
        </w:rPr>
        <w:commentReference w:id="2"/>
      </w:r>
      <w:r>
        <w:rPr>
          <w:color w:val="000009"/>
        </w:rPr>
        <w:t xml:space="preserve"> Se observaron diferencias significativas en el consumo de ácido L-málico entre los tanques inoculados con cepas nativas bonaerenses respecto de su control. No ocurrió así con los tanques inoculados con cepas nativas patagónicas respecto de sus controles. Tampoco se observó consumo de ácido L-málico en ninguno de los controles. En el tanque inoculado con las cepas autóctonas bonaerenses, se analizó la implantación de las cepas inoculadas por RAPD-PCR, confirmando la presencia de las mismas. Se puede concluir que las cepas autóctonas bonaerenses</w:t>
      </w:r>
      <w:r>
        <w:rPr>
          <w:color w:val="000009"/>
          <w:spacing w:val="-16"/>
        </w:rPr>
        <w:t xml:space="preserve"> </w:t>
      </w:r>
      <w:r>
        <w:rPr>
          <w:color w:val="000009"/>
        </w:rPr>
        <w:t>mostraron</w:t>
      </w:r>
      <w:r>
        <w:rPr>
          <w:color w:val="000009"/>
          <w:spacing w:val="-13"/>
        </w:rPr>
        <w:t xml:space="preserve"> </w:t>
      </w:r>
      <w:r>
        <w:rPr>
          <w:color w:val="000009"/>
        </w:rPr>
        <w:t>capacidad</w:t>
      </w:r>
      <w:r>
        <w:rPr>
          <w:color w:val="000009"/>
          <w:spacing w:val="-16"/>
        </w:rPr>
        <w:t xml:space="preserve"> </w:t>
      </w:r>
      <w:r>
        <w:rPr>
          <w:color w:val="000009"/>
        </w:rPr>
        <w:t>de</w:t>
      </w:r>
      <w:r>
        <w:rPr>
          <w:color w:val="000009"/>
          <w:spacing w:val="-15"/>
        </w:rPr>
        <w:t xml:space="preserve"> </w:t>
      </w:r>
      <w:r>
        <w:rPr>
          <w:color w:val="000009"/>
        </w:rPr>
        <w:t>implantarse</w:t>
      </w:r>
      <w:r>
        <w:rPr>
          <w:color w:val="000009"/>
          <w:spacing w:val="-11"/>
        </w:rPr>
        <w:t xml:space="preserve"> </w:t>
      </w:r>
      <w:r>
        <w:rPr>
          <w:color w:val="000009"/>
        </w:rPr>
        <w:t>en</w:t>
      </w:r>
      <w:r>
        <w:rPr>
          <w:color w:val="000009"/>
          <w:spacing w:val="-16"/>
        </w:rPr>
        <w:t xml:space="preserve"> </w:t>
      </w:r>
      <w:r>
        <w:rPr>
          <w:color w:val="000009"/>
        </w:rPr>
        <w:t>el</w:t>
      </w:r>
      <w:r>
        <w:rPr>
          <w:color w:val="000009"/>
          <w:spacing w:val="-15"/>
        </w:rPr>
        <w:t xml:space="preserve"> </w:t>
      </w:r>
      <w:r>
        <w:rPr>
          <w:color w:val="000009"/>
        </w:rPr>
        <w:t>vino</w:t>
      </w:r>
      <w:r>
        <w:rPr>
          <w:color w:val="000009"/>
          <w:spacing w:val="-13"/>
        </w:rPr>
        <w:t xml:space="preserve"> </w:t>
      </w:r>
      <w:r>
        <w:rPr>
          <w:color w:val="000009"/>
        </w:rPr>
        <w:t>Malbec</w:t>
      </w:r>
      <w:r>
        <w:rPr>
          <w:color w:val="000009"/>
          <w:spacing w:val="-17"/>
        </w:rPr>
        <w:t xml:space="preserve"> </w:t>
      </w:r>
      <w:r>
        <w:rPr>
          <w:color w:val="000009"/>
        </w:rPr>
        <w:t>y</w:t>
      </w:r>
      <w:r>
        <w:rPr>
          <w:color w:val="000009"/>
          <w:spacing w:val="-14"/>
        </w:rPr>
        <w:t xml:space="preserve"> </w:t>
      </w:r>
      <w:r>
        <w:rPr>
          <w:color w:val="000009"/>
        </w:rPr>
        <w:t>de</w:t>
      </w:r>
      <w:r>
        <w:rPr>
          <w:color w:val="000009"/>
          <w:spacing w:val="-16"/>
        </w:rPr>
        <w:t xml:space="preserve"> </w:t>
      </w:r>
      <w:r>
        <w:rPr>
          <w:color w:val="000009"/>
        </w:rPr>
        <w:t>realizar una</w:t>
      </w:r>
      <w:r>
        <w:rPr>
          <w:color w:val="000009"/>
          <w:spacing w:val="24"/>
        </w:rPr>
        <w:t xml:space="preserve"> </w:t>
      </w:r>
      <w:r>
        <w:rPr>
          <w:color w:val="000009"/>
        </w:rPr>
        <w:t>FML</w:t>
      </w:r>
      <w:r>
        <w:rPr>
          <w:color w:val="000009"/>
          <w:spacing w:val="28"/>
        </w:rPr>
        <w:t xml:space="preserve"> </w:t>
      </w:r>
      <w:r>
        <w:rPr>
          <w:color w:val="000009"/>
        </w:rPr>
        <w:t>exitosa.</w:t>
      </w:r>
      <w:r>
        <w:rPr>
          <w:color w:val="000009"/>
          <w:spacing w:val="26"/>
        </w:rPr>
        <w:t xml:space="preserve"> </w:t>
      </w:r>
      <w:r>
        <w:rPr>
          <w:color w:val="000009"/>
        </w:rPr>
        <w:t>Y</w:t>
      </w:r>
      <w:r>
        <w:rPr>
          <w:color w:val="000009"/>
          <w:spacing w:val="25"/>
        </w:rPr>
        <w:t xml:space="preserve"> </w:t>
      </w:r>
      <w:r>
        <w:rPr>
          <w:color w:val="000009"/>
        </w:rPr>
        <w:t>que</w:t>
      </w:r>
      <w:r>
        <w:rPr>
          <w:color w:val="000009"/>
          <w:spacing w:val="26"/>
        </w:rPr>
        <w:t xml:space="preserve"> </w:t>
      </w:r>
      <w:r>
        <w:rPr>
          <w:color w:val="000009"/>
        </w:rPr>
        <w:t>las</w:t>
      </w:r>
      <w:r>
        <w:rPr>
          <w:color w:val="000009"/>
          <w:spacing w:val="24"/>
        </w:rPr>
        <w:t xml:space="preserve"> </w:t>
      </w:r>
      <w:r>
        <w:rPr>
          <w:color w:val="000009"/>
        </w:rPr>
        <w:t>cepas</w:t>
      </w:r>
      <w:r>
        <w:rPr>
          <w:color w:val="000009"/>
          <w:spacing w:val="24"/>
        </w:rPr>
        <w:t xml:space="preserve"> </w:t>
      </w:r>
      <w:r>
        <w:rPr>
          <w:color w:val="000009"/>
        </w:rPr>
        <w:t>patagónicas</w:t>
      </w:r>
      <w:r>
        <w:rPr>
          <w:color w:val="000009"/>
          <w:spacing w:val="27"/>
        </w:rPr>
        <w:t xml:space="preserve"> </w:t>
      </w:r>
      <w:r>
        <w:rPr>
          <w:color w:val="000009"/>
        </w:rPr>
        <w:t>no</w:t>
      </w:r>
      <w:r>
        <w:rPr>
          <w:color w:val="000009"/>
          <w:spacing w:val="27"/>
        </w:rPr>
        <w:t xml:space="preserve"> </w:t>
      </w:r>
      <w:r>
        <w:rPr>
          <w:color w:val="000009"/>
        </w:rPr>
        <w:t>lograron</w:t>
      </w:r>
      <w:r>
        <w:rPr>
          <w:color w:val="000009"/>
          <w:spacing w:val="25"/>
        </w:rPr>
        <w:t xml:space="preserve"> </w:t>
      </w:r>
      <w:r>
        <w:rPr>
          <w:color w:val="000009"/>
        </w:rPr>
        <w:t>liderar</w:t>
      </w:r>
      <w:r>
        <w:rPr>
          <w:color w:val="000009"/>
          <w:spacing w:val="26"/>
        </w:rPr>
        <w:t xml:space="preserve"> </w:t>
      </w:r>
      <w:r>
        <w:rPr>
          <w:color w:val="000009"/>
        </w:rPr>
        <w:t>el</w:t>
      </w:r>
      <w:r>
        <w:rPr>
          <w:color w:val="000009"/>
          <w:spacing w:val="26"/>
        </w:rPr>
        <w:t xml:space="preserve"> </w:t>
      </w:r>
      <w:r>
        <w:rPr>
          <w:color w:val="000009"/>
        </w:rPr>
        <w:t>proceso</w:t>
      </w:r>
      <w:r w:rsidR="003702B7">
        <w:rPr>
          <w:color w:val="000009"/>
        </w:rPr>
        <w:t xml:space="preserve"> </w:t>
      </w:r>
      <w:r w:rsidR="003702B7" w:rsidRPr="003702B7">
        <w:rPr>
          <w:color w:val="000009"/>
        </w:rPr>
        <w:t>fermentativo en las condiciones empleadas, sugiriendo su deficiente adaptación</w:t>
      </w:r>
      <w:r w:rsidR="003702B7">
        <w:rPr>
          <w:color w:val="000009"/>
        </w:rPr>
        <w:t xml:space="preserve"> </w:t>
      </w:r>
      <w:r w:rsidR="003702B7" w:rsidRPr="003702B7">
        <w:rPr>
          <w:color w:val="000009"/>
        </w:rPr>
        <w:t>a la matriz de estos vinos. Este trabajo evidenció la conveniencia de emplear</w:t>
      </w:r>
      <w:r w:rsidR="003702B7">
        <w:rPr>
          <w:color w:val="000009"/>
        </w:rPr>
        <w:t xml:space="preserve"> </w:t>
      </w:r>
      <w:r w:rsidR="003702B7" w:rsidRPr="003702B7">
        <w:rPr>
          <w:color w:val="000009"/>
        </w:rPr>
        <w:t>iniciadores formulados con cepas nativas de la propia región vitivinícola, y</w:t>
      </w:r>
      <w:r w:rsidR="003702B7">
        <w:rPr>
          <w:color w:val="000009"/>
        </w:rPr>
        <w:t xml:space="preserve"> </w:t>
      </w:r>
      <w:r w:rsidR="003702B7" w:rsidRPr="003702B7">
        <w:rPr>
          <w:color w:val="000009"/>
        </w:rPr>
        <w:t xml:space="preserve">muestra que el iniciador </w:t>
      </w:r>
      <w:proofErr w:type="spellStart"/>
      <w:r w:rsidR="003702B7" w:rsidRPr="003702B7">
        <w:rPr>
          <w:color w:val="000009"/>
        </w:rPr>
        <w:t>maloláctico</w:t>
      </w:r>
      <w:proofErr w:type="spellEnd"/>
      <w:r w:rsidR="003702B7" w:rsidRPr="003702B7">
        <w:rPr>
          <w:color w:val="000009"/>
        </w:rPr>
        <w:t xml:space="preserve"> nativo bonaerense puede resultar una buena</w:t>
      </w:r>
      <w:r w:rsidR="003702B7">
        <w:rPr>
          <w:color w:val="000009"/>
        </w:rPr>
        <w:t xml:space="preserve"> </w:t>
      </w:r>
      <w:r w:rsidR="003702B7" w:rsidRPr="003702B7">
        <w:rPr>
          <w:color w:val="000009"/>
        </w:rPr>
        <w:t>herramienta de transferencia tecnológica.</w:t>
      </w:r>
    </w:p>
    <w:p w14:paraId="3A1B9810" w14:textId="77777777" w:rsidR="003702B7" w:rsidRDefault="003702B7" w:rsidP="003702B7">
      <w:pPr>
        <w:pStyle w:val="Textoindependiente"/>
        <w:spacing w:before="1"/>
        <w:ind w:left="142" w:right="132" w:hanging="3"/>
        <w:jc w:val="both"/>
        <w:rPr>
          <w:color w:val="000009"/>
        </w:rPr>
      </w:pPr>
    </w:p>
    <w:p w14:paraId="6FABF505" w14:textId="08BE28A6" w:rsidR="005C7D24" w:rsidRDefault="003702B7" w:rsidP="003702B7">
      <w:pPr>
        <w:pStyle w:val="Textoindependiente"/>
        <w:spacing w:before="1"/>
        <w:ind w:left="142" w:right="132" w:hanging="3"/>
        <w:jc w:val="both"/>
      </w:pPr>
      <w:r w:rsidRPr="003702B7">
        <w:rPr>
          <w:color w:val="000009"/>
        </w:rPr>
        <w:lastRenderedPageBreak/>
        <w:t xml:space="preserve">Palabras Clave: BAL, vinificación, fermentación </w:t>
      </w:r>
      <w:commentRangeStart w:id="3"/>
      <w:proofErr w:type="spellStart"/>
      <w:r w:rsidRPr="003702B7">
        <w:rPr>
          <w:color w:val="000009"/>
        </w:rPr>
        <w:t>maloláctica</w:t>
      </w:r>
      <w:commentRangeEnd w:id="3"/>
      <w:proofErr w:type="spellEnd"/>
      <w:r w:rsidR="00651897">
        <w:rPr>
          <w:rStyle w:val="Refdecomentario"/>
        </w:rPr>
        <w:commentReference w:id="3"/>
      </w:r>
      <w:r w:rsidRPr="003702B7">
        <w:rPr>
          <w:color w:val="000009"/>
        </w:rPr>
        <w:t>, iniciadores nativos,</w:t>
      </w:r>
      <w:r>
        <w:rPr>
          <w:color w:val="000009"/>
        </w:rPr>
        <w:t xml:space="preserve"> </w:t>
      </w:r>
      <w:proofErr w:type="spellStart"/>
      <w:r w:rsidRPr="003702B7">
        <w:rPr>
          <w:color w:val="000009"/>
        </w:rPr>
        <w:t>terroir</w:t>
      </w:r>
      <w:proofErr w:type="spellEnd"/>
      <w:r w:rsidRPr="003702B7">
        <w:rPr>
          <w:color w:val="000009"/>
        </w:rPr>
        <w:t>.</w:t>
      </w:r>
    </w:p>
    <w:sectPr w:rsidR="005C7D24">
      <w:headerReference w:type="default" r:id="rId13"/>
      <w:type w:val="continuous"/>
      <w:pgSz w:w="11910" w:h="16840"/>
      <w:pgMar w:top="340" w:right="1560" w:bottom="280" w:left="156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ópez" w:date="2022-08-08T16:45:00Z" w:initials="AL">
    <w:p w14:paraId="4C425A2A" w14:textId="4A3A0AEC" w:rsidR="0040494F" w:rsidRDefault="0040494F">
      <w:pPr>
        <w:pStyle w:val="Textocomentario"/>
      </w:pPr>
      <w:r>
        <w:rPr>
          <w:rStyle w:val="Refdecomentario"/>
        </w:rPr>
        <w:annotationRef/>
      </w:r>
      <w:r>
        <w:t xml:space="preserve">¿Fermentación </w:t>
      </w:r>
      <w:proofErr w:type="spellStart"/>
      <w:r>
        <w:t>maloláctica</w:t>
      </w:r>
      <w:proofErr w:type="spellEnd"/>
      <w:r>
        <w:t>? Describir y colocar las siglas entre paréntesis como “bacterias lácticas (BAL)”</w:t>
      </w:r>
    </w:p>
  </w:comment>
  <w:comment w:id="1" w:author="Abel López" w:date="2022-08-08T16:54:00Z" w:initials="AL">
    <w:p w14:paraId="4D7FE741" w14:textId="5D918D33" w:rsidR="0044441D" w:rsidRDefault="0044441D">
      <w:pPr>
        <w:pStyle w:val="Textocomentario"/>
      </w:pPr>
      <w:r>
        <w:rPr>
          <w:rStyle w:val="Refdecomentario"/>
        </w:rPr>
        <w:annotationRef/>
      </w:r>
      <w:r>
        <w:t>¿Cuál fue el número de células del inóculo y el volumen?</w:t>
      </w:r>
    </w:p>
  </w:comment>
  <w:comment w:id="2" w:author="Abel López" w:date="2022-08-08T16:55:00Z" w:initials="AL">
    <w:p w14:paraId="33E2D7A9" w14:textId="73716158" w:rsidR="0044441D" w:rsidRDefault="0044441D">
      <w:pPr>
        <w:pStyle w:val="Textocomentario"/>
      </w:pPr>
      <w:r>
        <w:rPr>
          <w:rStyle w:val="Refdecomentario"/>
        </w:rPr>
        <w:annotationRef/>
      </w:r>
      <w:r>
        <w:t xml:space="preserve">¿En que medio y de que forma se realizó el recuento, que valores arrojó? ¿Cómo se midió la concentración de ácido málico y cuál fue la forma en que se expresó % </w:t>
      </w:r>
      <w:proofErr w:type="spellStart"/>
      <w:r>
        <w:t>etc</w:t>
      </w:r>
      <w:proofErr w:type="spellEnd"/>
      <w:r>
        <w:t>? Indicar valores</w:t>
      </w:r>
    </w:p>
  </w:comment>
  <w:comment w:id="3" w:author="Abel López" w:date="2022-08-08T16:58:00Z" w:initials="AL">
    <w:p w14:paraId="1627EFA9" w14:textId="577076BC" w:rsidR="00651897" w:rsidRDefault="00651897">
      <w:pPr>
        <w:pStyle w:val="Textocomentario"/>
      </w:pPr>
      <w:r>
        <w:rPr>
          <w:rStyle w:val="Refdecomentario"/>
        </w:rPr>
        <w:annotationRef/>
      </w:r>
      <w:r>
        <w:t>No se deben repetir palabras que estén en el título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25A2A" w15:done="0"/>
  <w15:commentEx w15:paraId="4D7FE741" w15:done="0"/>
  <w15:commentEx w15:paraId="33E2D7A9" w15:done="0"/>
  <w15:commentEx w15:paraId="1627EF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BC42" w16cex:dateUtc="2022-08-08T19:45:00Z"/>
  <w16cex:commentExtensible w16cex:durableId="269BBE3F" w16cex:dateUtc="2022-08-08T19:54:00Z"/>
  <w16cex:commentExtensible w16cex:durableId="269BBE82" w16cex:dateUtc="2022-08-08T19:55:00Z"/>
  <w16cex:commentExtensible w16cex:durableId="269BBF53" w16cex:dateUtc="2022-08-08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25A2A" w16cid:durableId="269BBC42"/>
  <w16cid:commentId w16cid:paraId="4D7FE741" w16cid:durableId="269BBE3F"/>
  <w16cid:commentId w16cid:paraId="33E2D7A9" w16cid:durableId="269BBE82"/>
  <w16cid:commentId w16cid:paraId="1627EFA9" w16cid:durableId="269BBF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4002" w14:textId="77777777" w:rsidR="00562001" w:rsidRDefault="00562001">
      <w:r>
        <w:separator/>
      </w:r>
    </w:p>
  </w:endnote>
  <w:endnote w:type="continuationSeparator" w:id="0">
    <w:p w14:paraId="6BFDA5C8" w14:textId="77777777" w:rsidR="00562001" w:rsidRDefault="0056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69AD" w14:textId="77777777" w:rsidR="00562001" w:rsidRDefault="00562001">
      <w:r>
        <w:separator/>
      </w:r>
    </w:p>
  </w:footnote>
  <w:footnote w:type="continuationSeparator" w:id="0">
    <w:p w14:paraId="287F8618" w14:textId="77777777" w:rsidR="00562001" w:rsidRDefault="00562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FD59" w14:textId="77777777" w:rsidR="005C7D24" w:rsidRDefault="00000000">
    <w:pPr>
      <w:pStyle w:val="Textoindependiente"/>
      <w:spacing w:line="14" w:lineRule="auto"/>
      <w:rPr>
        <w:sz w:val="2"/>
      </w:rPr>
    </w:pPr>
    <w:r>
      <w:rPr>
        <w:noProof/>
      </w:rPr>
      <w:drawing>
        <wp:anchor distT="0" distB="0" distL="0" distR="0" simplePos="0" relativeHeight="487560192" behindDoc="1" locked="0" layoutInCell="1" allowOverlap="1" wp14:anchorId="1E6F4A00" wp14:editId="2E76A836">
          <wp:simplePos x="0" y="0"/>
          <wp:positionH relativeFrom="page">
            <wp:posOffset>1827504</wp:posOffset>
          </wp:positionH>
          <wp:positionV relativeFrom="page">
            <wp:posOffset>3418306</wp:posOffset>
          </wp:positionV>
          <wp:extent cx="3905554" cy="39055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05554" cy="39055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20A0F"/>
    <w:multiLevelType w:val="hybridMultilevel"/>
    <w:tmpl w:val="1772D06A"/>
    <w:lvl w:ilvl="0" w:tplc="FC563C32">
      <w:start w:val="1"/>
      <w:numFmt w:val="decimal"/>
      <w:lvlText w:val="(%1)"/>
      <w:lvlJc w:val="left"/>
      <w:pPr>
        <w:ind w:left="142" w:hanging="360"/>
        <w:jc w:val="left"/>
      </w:pPr>
      <w:rPr>
        <w:rFonts w:ascii="Arial" w:eastAsia="Arial" w:hAnsi="Arial" w:cs="Arial" w:hint="default"/>
        <w:color w:val="000009"/>
        <w:w w:val="99"/>
        <w:sz w:val="24"/>
        <w:szCs w:val="24"/>
        <w:lang w:val="es-ES" w:eastAsia="en-US" w:bidi="ar-SA"/>
      </w:rPr>
    </w:lvl>
    <w:lvl w:ilvl="1" w:tplc="D4D8E2BE">
      <w:numFmt w:val="bullet"/>
      <w:lvlText w:val="•"/>
      <w:lvlJc w:val="left"/>
      <w:pPr>
        <w:ind w:left="1004" w:hanging="360"/>
      </w:pPr>
      <w:rPr>
        <w:rFonts w:hint="default"/>
        <w:lang w:val="es-ES" w:eastAsia="en-US" w:bidi="ar-SA"/>
      </w:rPr>
    </w:lvl>
    <w:lvl w:ilvl="2" w:tplc="2E5004F0">
      <w:numFmt w:val="bullet"/>
      <w:lvlText w:val="•"/>
      <w:lvlJc w:val="left"/>
      <w:pPr>
        <w:ind w:left="1869" w:hanging="360"/>
      </w:pPr>
      <w:rPr>
        <w:rFonts w:hint="default"/>
        <w:lang w:val="es-ES" w:eastAsia="en-US" w:bidi="ar-SA"/>
      </w:rPr>
    </w:lvl>
    <w:lvl w:ilvl="3" w:tplc="D2EC1DBC">
      <w:numFmt w:val="bullet"/>
      <w:lvlText w:val="•"/>
      <w:lvlJc w:val="left"/>
      <w:pPr>
        <w:ind w:left="2733" w:hanging="360"/>
      </w:pPr>
      <w:rPr>
        <w:rFonts w:hint="default"/>
        <w:lang w:val="es-ES" w:eastAsia="en-US" w:bidi="ar-SA"/>
      </w:rPr>
    </w:lvl>
    <w:lvl w:ilvl="4" w:tplc="28F0D42C">
      <w:numFmt w:val="bullet"/>
      <w:lvlText w:val="•"/>
      <w:lvlJc w:val="left"/>
      <w:pPr>
        <w:ind w:left="3598" w:hanging="360"/>
      </w:pPr>
      <w:rPr>
        <w:rFonts w:hint="default"/>
        <w:lang w:val="es-ES" w:eastAsia="en-US" w:bidi="ar-SA"/>
      </w:rPr>
    </w:lvl>
    <w:lvl w:ilvl="5" w:tplc="45624614">
      <w:numFmt w:val="bullet"/>
      <w:lvlText w:val="•"/>
      <w:lvlJc w:val="left"/>
      <w:pPr>
        <w:ind w:left="4463" w:hanging="360"/>
      </w:pPr>
      <w:rPr>
        <w:rFonts w:hint="default"/>
        <w:lang w:val="es-ES" w:eastAsia="en-US" w:bidi="ar-SA"/>
      </w:rPr>
    </w:lvl>
    <w:lvl w:ilvl="6" w:tplc="D08049C4">
      <w:numFmt w:val="bullet"/>
      <w:lvlText w:val="•"/>
      <w:lvlJc w:val="left"/>
      <w:pPr>
        <w:ind w:left="5327" w:hanging="360"/>
      </w:pPr>
      <w:rPr>
        <w:rFonts w:hint="default"/>
        <w:lang w:val="es-ES" w:eastAsia="en-US" w:bidi="ar-SA"/>
      </w:rPr>
    </w:lvl>
    <w:lvl w:ilvl="7" w:tplc="36DA9410">
      <w:numFmt w:val="bullet"/>
      <w:lvlText w:val="•"/>
      <w:lvlJc w:val="left"/>
      <w:pPr>
        <w:ind w:left="6192" w:hanging="360"/>
      </w:pPr>
      <w:rPr>
        <w:rFonts w:hint="default"/>
        <w:lang w:val="es-ES" w:eastAsia="en-US" w:bidi="ar-SA"/>
      </w:rPr>
    </w:lvl>
    <w:lvl w:ilvl="8" w:tplc="A1CA7030">
      <w:numFmt w:val="bullet"/>
      <w:lvlText w:val="•"/>
      <w:lvlJc w:val="left"/>
      <w:pPr>
        <w:ind w:left="7057" w:hanging="360"/>
      </w:pPr>
      <w:rPr>
        <w:rFonts w:hint="default"/>
        <w:lang w:val="es-ES" w:eastAsia="en-US" w:bidi="ar-SA"/>
      </w:rPr>
    </w:lvl>
  </w:abstractNum>
  <w:num w:numId="1" w16cid:durableId="7985751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l López">
    <w15:presenceInfo w15:providerId="Windows Live" w15:userId="8b33dcdd2cee2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C7D24"/>
    <w:rsid w:val="003702B7"/>
    <w:rsid w:val="0040494F"/>
    <w:rsid w:val="0044441D"/>
    <w:rsid w:val="00562001"/>
    <w:rsid w:val="005C7D24"/>
    <w:rsid w:val="006518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B29598"/>
  <w15:docId w15:val="{9D3610B9-DD30-4D1E-8631-E3EE8DD4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45"/>
      <w:ind w:left="251" w:right="255"/>
      <w:jc w:val="center"/>
    </w:pPr>
    <w:rPr>
      <w:b/>
      <w:bCs/>
      <w:sz w:val="24"/>
      <w:szCs w:val="24"/>
    </w:rPr>
  </w:style>
  <w:style w:type="paragraph" w:styleId="Prrafodelista">
    <w:name w:val="List Paragraph"/>
    <w:basedOn w:val="Normal"/>
    <w:uiPriority w:val="1"/>
    <w:qFormat/>
    <w:pPr>
      <w:ind w:left="142" w:right="284" w:hanging="3"/>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40494F"/>
    <w:rPr>
      <w:sz w:val="16"/>
      <w:szCs w:val="16"/>
    </w:rPr>
  </w:style>
  <w:style w:type="paragraph" w:styleId="Textocomentario">
    <w:name w:val="annotation text"/>
    <w:basedOn w:val="Normal"/>
    <w:link w:val="TextocomentarioCar"/>
    <w:uiPriority w:val="99"/>
    <w:semiHidden/>
    <w:unhideWhenUsed/>
    <w:rsid w:val="0040494F"/>
    <w:rPr>
      <w:sz w:val="20"/>
      <w:szCs w:val="20"/>
    </w:rPr>
  </w:style>
  <w:style w:type="character" w:customStyle="1" w:styleId="TextocomentarioCar">
    <w:name w:val="Texto comentario Car"/>
    <w:basedOn w:val="Fuentedeprrafopredeter"/>
    <w:link w:val="Textocomentario"/>
    <w:uiPriority w:val="99"/>
    <w:semiHidden/>
    <w:rsid w:val="0040494F"/>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40494F"/>
    <w:rPr>
      <w:b/>
      <w:bCs/>
    </w:rPr>
  </w:style>
  <w:style w:type="character" w:customStyle="1" w:styleId="AsuntodelcomentarioCar">
    <w:name w:val="Asunto del comentario Car"/>
    <w:basedOn w:val="TextocomentarioCar"/>
    <w:link w:val="Asuntodelcomentario"/>
    <w:uiPriority w:val="99"/>
    <w:semiHidden/>
    <w:rsid w:val="0040494F"/>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vasalejandro227@hot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2022-08-08T19:42:00Z</dcterms:created>
  <dcterms:modified xsi:type="dcterms:W3CDTF">2022-08-08T19:59:00Z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2016</vt:lpwstr>
  </property>
  <property fmtid="{D5CDD505-2E9C-101B-9397-08002B2CF9AE}" pid="4" name="LastSaved">
    <vt:filetime>2022-08-08T00:00:00Z</vt:filetime>
  </property>
</Properties>
</file>