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79" w:rsidRDefault="00DE5279" w:rsidP="00DE5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Uso de </w:t>
      </w:r>
      <w:r>
        <w:rPr>
          <w:b/>
          <w:i/>
          <w:color w:val="000000"/>
        </w:rPr>
        <w:t>Humulus l</w:t>
      </w:r>
      <w:r w:rsidRPr="00DE5279">
        <w:rPr>
          <w:b/>
          <w:i/>
          <w:color w:val="000000"/>
        </w:rPr>
        <w:t>upulus</w:t>
      </w:r>
      <w:r>
        <w:rPr>
          <w:b/>
          <w:color w:val="000000"/>
        </w:rPr>
        <w:t xml:space="preserve"> sobre aceite de girasol para el r</w:t>
      </w:r>
      <w:r w:rsidR="00A517B7">
        <w:rPr>
          <w:b/>
          <w:color w:val="000000"/>
        </w:rPr>
        <w:t>etraso del deterioro por c</w:t>
      </w:r>
      <w:r>
        <w:rPr>
          <w:b/>
          <w:color w:val="000000"/>
        </w:rPr>
        <w:t xml:space="preserve">ompuestos volátiles de oxidación </w:t>
      </w:r>
    </w:p>
    <w:p w:rsidR="00DE5279" w:rsidRDefault="00DE5279" w:rsidP="00DE5279">
      <w:pPr>
        <w:spacing w:after="0" w:line="240" w:lineRule="auto"/>
        <w:ind w:left="0" w:hanging="2"/>
        <w:jc w:val="center"/>
      </w:pPr>
    </w:p>
    <w:p w:rsidR="00DE5279" w:rsidRDefault="00DE5279" w:rsidP="00DE5279">
      <w:pPr>
        <w:spacing w:after="0" w:line="240" w:lineRule="auto"/>
        <w:ind w:left="0" w:hanging="2"/>
        <w:jc w:val="center"/>
      </w:pPr>
      <w:r>
        <w:t>López P L (1,2), Guerberoff G K (1), Grosso N R (1,3), Olmedo R H (1,2)</w:t>
      </w:r>
    </w:p>
    <w:p w:rsidR="00DE5279" w:rsidRDefault="00DE5279" w:rsidP="00DE5279">
      <w:pPr>
        <w:spacing w:after="0" w:line="240" w:lineRule="auto"/>
        <w:ind w:left="0" w:hanging="2"/>
        <w:jc w:val="center"/>
      </w:pPr>
    </w:p>
    <w:p w:rsidR="00DE5279" w:rsidRDefault="00DE5279" w:rsidP="00DE5279">
      <w:pPr>
        <w:spacing w:after="120" w:line="240" w:lineRule="auto"/>
        <w:ind w:left="0" w:hanging="2"/>
        <w:jc w:val="left"/>
      </w:pPr>
      <w:r>
        <w:t>(1) Universidad Nacional de Córdoba. Facultad de Ciencias Agropecuarias. Laboratorio de Tecnología de Alimentos (</w:t>
      </w:r>
      <w:proofErr w:type="spellStart"/>
      <w:r>
        <w:t>LabTA</w:t>
      </w:r>
      <w:proofErr w:type="spellEnd"/>
      <w:r>
        <w:t xml:space="preserve">). Córdoba. Argentina. </w:t>
      </w:r>
    </w:p>
    <w:p w:rsidR="00DE5279" w:rsidRDefault="00DE5279" w:rsidP="00DE5279">
      <w:pPr>
        <w:spacing w:after="120" w:line="240" w:lineRule="auto"/>
        <w:ind w:left="0" w:hanging="2"/>
        <w:jc w:val="left"/>
      </w:pPr>
      <w:r>
        <w:t>(2) CONICET. Instituto de Ciencia y Tecnología de Alimentos Córdoba (ICYTAC). Córdoba. Argentina.</w:t>
      </w:r>
    </w:p>
    <w:p w:rsidR="00DE5279" w:rsidRDefault="00DE5279" w:rsidP="00DE5279">
      <w:pPr>
        <w:spacing w:after="120" w:line="240" w:lineRule="auto"/>
        <w:ind w:left="0" w:hanging="2"/>
        <w:jc w:val="left"/>
      </w:pPr>
      <w:r>
        <w:t>(3) CONICET. Instituto Multidisciplinario de Biología Vegetal (IMBIV). Córdoba. Argentina.</w:t>
      </w:r>
    </w:p>
    <w:p w:rsidR="00DE5279" w:rsidRDefault="00DE5279" w:rsidP="00DE52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 w:history="1">
        <w:r w:rsidRPr="005D25E6">
          <w:rPr>
            <w:rStyle w:val="Hipervnculo"/>
          </w:rPr>
          <w:t>plopez@agro.unc.edu.ar</w:t>
        </w:r>
      </w:hyperlink>
      <w:r>
        <w:rPr>
          <w:color w:val="000000"/>
        </w:rPr>
        <w:t xml:space="preserve">, </w:t>
      </w:r>
      <w:hyperlink r:id="rId8" w:history="1">
        <w:r w:rsidRPr="005D25E6">
          <w:rPr>
            <w:rStyle w:val="Hipervnculo"/>
          </w:rPr>
          <w:t>gguerberoff@agro.unc.edu.ar</w:t>
        </w:r>
      </w:hyperlink>
      <w:r>
        <w:rPr>
          <w:color w:val="000000"/>
        </w:rPr>
        <w:t xml:space="preserve">, </w:t>
      </w:r>
      <w:hyperlink r:id="rId9" w:history="1">
        <w:r w:rsidRPr="005D25E6">
          <w:rPr>
            <w:rStyle w:val="Hipervnculo"/>
          </w:rPr>
          <w:t>nrgrosso@agro.unc.edu.ar</w:t>
        </w:r>
      </w:hyperlink>
      <w:r>
        <w:rPr>
          <w:color w:val="000000"/>
        </w:rPr>
        <w:t xml:space="preserve">, </w:t>
      </w:r>
      <w:hyperlink r:id="rId10" w:history="1">
        <w:r w:rsidRPr="005D25E6">
          <w:rPr>
            <w:rStyle w:val="Hipervnculo"/>
          </w:rPr>
          <w:t>rolmedo@agro.unc.edu.ar</w:t>
        </w:r>
      </w:hyperlink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DE5279" w:rsidRDefault="00DE5279" w:rsidP="00DE5279">
      <w:pPr>
        <w:spacing w:after="0" w:line="240" w:lineRule="auto"/>
        <w:ind w:left="0" w:hanging="2"/>
      </w:pPr>
    </w:p>
    <w:p w:rsidR="00DE5279" w:rsidRPr="008F77E7" w:rsidRDefault="00DE5279" w:rsidP="003E4DAE">
      <w:pPr>
        <w:spacing w:after="0" w:line="240" w:lineRule="auto"/>
        <w:ind w:left="0" w:hanging="2"/>
        <w:rPr>
          <w:lang w:val="es-ES"/>
        </w:rPr>
      </w:pPr>
      <w:r>
        <w:t xml:space="preserve">Los compuestos volátiles son producto de la oxidación lipídica. Estas moléculas generan un impacto a nivel sensorial, ya que otorgan aroma a rancio en los alimentos. En el aceite de girasol, se agregan antioxidantes sintéticos como el BHT para evitar el deterioro. La tendencia social hacia el uso de productos naturales sumado a la toxicidad que presenta el BHT, motiva a buscar alternativas a los aditivos sintéticos. Los aceites esenciales son potenciales antioxidantes debido a sus componentes. En este trabajo se analizó el efecto del aceite esencial de tres variedades de </w:t>
      </w:r>
      <w:r w:rsidRPr="00DE5279">
        <w:rPr>
          <w:i/>
        </w:rPr>
        <w:t>Humulus lupulus</w:t>
      </w:r>
      <w:r>
        <w:t xml:space="preserve"> sobre la producción de los volátiles de oxidación del aceite de girasol. Los lúpulos utilizados fueron Cryo citra (CYT), Chinook (CH) y Falconers flight (F). </w:t>
      </w:r>
      <w:r w:rsidRPr="00D97FAA">
        <w:t>El aceite esencial de</w:t>
      </w:r>
      <w:r>
        <w:t xml:space="preserve"> los</w:t>
      </w:r>
      <w:r w:rsidRPr="00D97FAA">
        <w:t xml:space="preserve"> </w:t>
      </w:r>
      <w:r>
        <w:t>lúpulos (AEL) se obtuvo por destilación por arrastre de</w:t>
      </w:r>
      <w:r w:rsidRPr="00D97FAA">
        <w:t xml:space="preserve"> vapor.</w:t>
      </w:r>
      <w:r>
        <w:t xml:space="preserve"> Se determinó la composición del AEL mediante</w:t>
      </w:r>
      <w:r w:rsidRPr="00D97FAA">
        <w:t xml:space="preserve"> GC-MS. </w:t>
      </w:r>
      <w:r>
        <w:t>Concentraciones iguales (0.02%p/p) de AEL y BHT fueron añadidas al aceite de girasol</w:t>
      </w:r>
      <w:r w:rsidRPr="00D97FAA">
        <w:t>. El c</w:t>
      </w:r>
      <w:r>
        <w:t xml:space="preserve">ontrol fue aceite de girasol (CONT), al cual no se le agregó ningún aditivo. </w:t>
      </w:r>
      <w:r w:rsidRPr="00D97FAA">
        <w:t xml:space="preserve">Los tratamientos se </w:t>
      </w:r>
      <w:r w:rsidR="003E4DAE">
        <w:t>almacenaron</w:t>
      </w:r>
      <w:r w:rsidRPr="00D97FAA">
        <w:t xml:space="preserve"> en una estufa </w:t>
      </w:r>
      <w:r w:rsidR="003E4DAE">
        <w:t>a 60°C. S</w:t>
      </w:r>
      <w:r>
        <w:t>e retiraron muestras a los días 0, 3, 7, 10 y 14</w:t>
      </w:r>
      <w:r w:rsidRPr="00D97FAA">
        <w:t>, po</w:t>
      </w:r>
      <w:r>
        <w:t xml:space="preserve">r triplicado. </w:t>
      </w:r>
      <w:r w:rsidR="003E4DAE">
        <w:rPr>
          <w:lang w:val="es-ES"/>
        </w:rPr>
        <w:t>L</w:t>
      </w:r>
      <w:r w:rsidR="003E4DAE" w:rsidRPr="00372893">
        <w:rPr>
          <w:lang w:val="es-ES"/>
        </w:rPr>
        <w:t xml:space="preserve">os volátiles </w:t>
      </w:r>
      <w:r w:rsidR="003E4DAE">
        <w:rPr>
          <w:lang w:val="es-ES"/>
        </w:rPr>
        <w:t xml:space="preserve">se midieron </w:t>
      </w:r>
      <w:r w:rsidR="003E4DAE" w:rsidRPr="00372893">
        <w:rPr>
          <w:lang w:val="es-ES"/>
        </w:rPr>
        <w:t xml:space="preserve">con una fibra SPME </w:t>
      </w:r>
      <w:r w:rsidR="003E4DAE">
        <w:rPr>
          <w:lang w:val="es-ES"/>
        </w:rPr>
        <w:t>que se inyectó en un GC-MS, con posterior identificación y cuantificación (ppm).</w:t>
      </w:r>
      <w:r w:rsidR="003E4DAE" w:rsidRPr="00372893">
        <w:rPr>
          <w:lang w:val="es-ES"/>
        </w:rPr>
        <w:t xml:space="preserve"> </w:t>
      </w:r>
      <w:r w:rsidRPr="00D97FAA">
        <w:t>Se determinó desviación estándar, ANAVA con LSD Fisher y análisis de componentes principales (PCA) con Infostat versión 1.1 (FCA-UNC).</w:t>
      </w:r>
      <w:r w:rsidR="003E4DAE">
        <w:t xml:space="preserve"> 2,4-decadienal (E, Z), 2-heptenal y hexanal</w:t>
      </w:r>
      <w:r>
        <w:t xml:space="preserve"> fueron analizados. Para </w:t>
      </w:r>
      <w:r w:rsidR="003E4DAE">
        <w:t>los tres volátiles, CONT</w:t>
      </w:r>
      <w:r>
        <w:t xml:space="preserve"> most</w:t>
      </w:r>
      <w:r w:rsidR="003E4DAE">
        <w:t>ró las mayores concentraciones a los 14 días</w:t>
      </w:r>
      <w:r>
        <w:t>, con diferencias significativas a los demás tratamientos.</w:t>
      </w:r>
      <w:r w:rsidR="003E4DAE">
        <w:t xml:space="preserve"> </w:t>
      </w:r>
      <w:r w:rsidR="003E4DAE" w:rsidRPr="003E4DAE">
        <w:rPr>
          <w:lang w:val="es-ES"/>
        </w:rPr>
        <w:t xml:space="preserve">En general, los tratamientos con AEL, presentaron un menor valor de </w:t>
      </w:r>
      <w:r w:rsidR="003E4DAE">
        <w:rPr>
          <w:lang w:val="es-ES"/>
        </w:rPr>
        <w:t xml:space="preserve">compuestos </w:t>
      </w:r>
      <w:r w:rsidR="003E4DAE" w:rsidRPr="003E4DAE">
        <w:rPr>
          <w:lang w:val="es-ES"/>
        </w:rPr>
        <w:t>volatiles</w:t>
      </w:r>
      <w:r w:rsidR="003E4DAE">
        <w:rPr>
          <w:lang w:val="es-ES"/>
        </w:rPr>
        <w:t>,</w:t>
      </w:r>
      <w:r w:rsidR="003E4DAE" w:rsidRPr="003E4DAE">
        <w:rPr>
          <w:lang w:val="es-ES"/>
        </w:rPr>
        <w:t xml:space="preserve"> con respect</w:t>
      </w:r>
      <w:r w:rsidR="003E4DAE">
        <w:rPr>
          <w:lang w:val="es-ES"/>
        </w:rPr>
        <w:t>o</w:t>
      </w:r>
      <w:r w:rsidR="003E4DAE" w:rsidRPr="003E4DAE">
        <w:rPr>
          <w:lang w:val="es-ES"/>
        </w:rPr>
        <w:t xml:space="preserve"> al control. Para 2-Heptenal BHT y CYT no presentaron diferencias significativas en el último día de ensayo (27.0±0.1 and 27.2±0.1, respectivamente), lo cual destaca la capacidad antioxidante de esta variedad de l</w:t>
      </w:r>
      <w:r w:rsidR="003E4DAE">
        <w:rPr>
          <w:lang w:val="es-ES"/>
        </w:rPr>
        <w:t>úpulo</w:t>
      </w:r>
      <w:r w:rsidR="003E4DAE" w:rsidRPr="003E4DAE">
        <w:rPr>
          <w:lang w:val="es-ES"/>
        </w:rPr>
        <w:t>. Con respecto al 2,4-Decadienal, no hubo diferencias significativas entre F (3.5±0.2 ppm) y CYT (3.3±0.1 ppm</w:t>
      </w:r>
      <w:r w:rsidR="003E4DAE">
        <w:rPr>
          <w:lang w:val="es-ES"/>
        </w:rPr>
        <w:t>), a los 14 días de almacenamiento</w:t>
      </w:r>
      <w:r w:rsidR="003E4DAE" w:rsidRPr="003E4DAE">
        <w:rPr>
          <w:lang w:val="es-ES"/>
        </w:rPr>
        <w:t xml:space="preserve">. </w:t>
      </w:r>
      <w:r w:rsidR="00D13643" w:rsidRPr="00D13643">
        <w:rPr>
          <w:lang w:val="es-ES"/>
        </w:rPr>
        <w:t xml:space="preserve">Por último, las concentraciones de </w:t>
      </w:r>
      <w:r w:rsidR="003E4DAE" w:rsidRPr="00D13643">
        <w:rPr>
          <w:lang w:val="es-ES"/>
        </w:rPr>
        <w:t>Hexanal</w:t>
      </w:r>
      <w:r w:rsidR="00D13643" w:rsidRPr="00D13643">
        <w:rPr>
          <w:lang w:val="es-ES"/>
        </w:rPr>
        <w:t xml:space="preserve"> no fueron significativamente diferentes entre los</w:t>
      </w:r>
      <w:r w:rsidR="00D13643">
        <w:rPr>
          <w:lang w:val="es-ES"/>
        </w:rPr>
        <w:t xml:space="preserve"> tres</w:t>
      </w:r>
      <w:r w:rsidR="00D13643" w:rsidRPr="00D13643">
        <w:rPr>
          <w:lang w:val="es-ES"/>
        </w:rPr>
        <w:t xml:space="preserve"> tratamientos con AEL</w:t>
      </w:r>
      <w:r w:rsidR="003E4DAE" w:rsidRPr="00D13643">
        <w:rPr>
          <w:lang w:val="es-ES"/>
        </w:rPr>
        <w:t xml:space="preserve">. </w:t>
      </w:r>
      <w:r>
        <w:t>En el PCA</w:t>
      </w:r>
      <w:r w:rsidR="00D13643">
        <w:t>, se observa que CONT es el que más se acerca sobre el eje X a</w:t>
      </w:r>
      <w:r>
        <w:t xml:space="preserve"> los volátiles </w:t>
      </w:r>
      <w:r w:rsidR="00D13643">
        <w:t>de oxidación, mientras que BHT, CYT, F y CH se ubicaron sobre los valores negativos del eje X, alejados de los indicadores volátiles</w:t>
      </w:r>
      <w:r>
        <w:t>.</w:t>
      </w:r>
      <w:r w:rsidR="00D13643" w:rsidRPr="00D13643">
        <w:rPr>
          <w:lang w:val="es-ES"/>
        </w:rPr>
        <w:t xml:space="preserve"> </w:t>
      </w:r>
      <w:r w:rsidR="00D13643">
        <w:rPr>
          <w:lang w:val="es-ES"/>
        </w:rPr>
        <w:t xml:space="preserve">Los resultados obtenidos, demostraron que AEL retardó la formación de los compuestos volátiles de oxidación. </w:t>
      </w:r>
      <w:r w:rsidR="00A517B7" w:rsidRPr="008F77E7">
        <w:rPr>
          <w:lang w:val="es-ES"/>
        </w:rPr>
        <w:t>Se concluye que los AEL presentan</w:t>
      </w:r>
      <w:r w:rsidR="00D13643" w:rsidRPr="008F77E7">
        <w:rPr>
          <w:lang w:val="es-ES"/>
        </w:rPr>
        <w:t xml:space="preserve"> capacidad antioxidante, con una mejor efecti</w:t>
      </w:r>
      <w:r w:rsidR="00A517B7" w:rsidRPr="008F77E7">
        <w:rPr>
          <w:lang w:val="es-ES"/>
        </w:rPr>
        <w:t xml:space="preserve">vidad para los </w:t>
      </w:r>
      <w:r w:rsidR="00A517B7" w:rsidRPr="008F77E7">
        <w:rPr>
          <w:lang w:val="es-ES"/>
        </w:rPr>
        <w:lastRenderedPageBreak/>
        <w:t>lúpulos CYT y F</w:t>
      </w:r>
      <w:r w:rsidR="008F77E7" w:rsidRPr="008F77E7">
        <w:rPr>
          <w:lang w:val="es-ES"/>
        </w:rPr>
        <w:t>. Por lo tanto, se constituyen</w:t>
      </w:r>
      <w:r w:rsidR="00A517B7" w:rsidRPr="008F77E7">
        <w:rPr>
          <w:lang w:val="es-ES"/>
        </w:rPr>
        <w:t xml:space="preserve"> como potenciales sustitutos naturales de los antioxidantes sintéticos.</w:t>
      </w:r>
    </w:p>
    <w:p w:rsidR="00DE5279" w:rsidRDefault="00DE5279" w:rsidP="00DE5279">
      <w:pPr>
        <w:spacing w:after="0" w:line="240" w:lineRule="auto"/>
        <w:ind w:left="0" w:hanging="2"/>
      </w:pPr>
    </w:p>
    <w:p w:rsidR="00DE5279" w:rsidRPr="00D97FAA" w:rsidRDefault="00DE5279" w:rsidP="00DE5279">
      <w:pPr>
        <w:spacing w:after="0" w:line="240" w:lineRule="auto"/>
        <w:ind w:left="0" w:hanging="2"/>
      </w:pPr>
    </w:p>
    <w:p w:rsidR="00DE5279" w:rsidRDefault="00DE5279" w:rsidP="00DE5279">
      <w:pPr>
        <w:spacing w:after="0" w:line="240" w:lineRule="auto"/>
        <w:ind w:left="0" w:hanging="2"/>
      </w:pPr>
      <w:r>
        <w:t>Palabras Clave: Lúpulo</w:t>
      </w:r>
      <w:r>
        <w:rPr>
          <w:i/>
        </w:rPr>
        <w:t xml:space="preserve">, </w:t>
      </w:r>
      <w:r w:rsidR="00D13643">
        <w:t>hexanal, natural, 2,4-decadienal, 2-heptenal</w:t>
      </w:r>
      <w:r>
        <w:t xml:space="preserve">. </w:t>
      </w:r>
    </w:p>
    <w:p w:rsidR="00DE5279" w:rsidRDefault="00DE5279" w:rsidP="00DE5279">
      <w:pPr>
        <w:spacing w:after="0" w:line="240" w:lineRule="auto"/>
        <w:ind w:left="0" w:hanging="2"/>
      </w:pPr>
    </w:p>
    <w:p w:rsidR="00DE5279" w:rsidRDefault="00DE5279" w:rsidP="00DE5279">
      <w:pPr>
        <w:spacing w:after="0" w:line="240" w:lineRule="auto"/>
        <w:ind w:left="0" w:hanging="2"/>
      </w:pPr>
    </w:p>
    <w:p w:rsidR="00DE5279" w:rsidRDefault="00DE5279" w:rsidP="00DE5279">
      <w:pPr>
        <w:spacing w:after="0" w:line="240" w:lineRule="auto"/>
        <w:ind w:left="0" w:hanging="2"/>
      </w:pPr>
    </w:p>
    <w:p w:rsidR="00093379" w:rsidRDefault="00C2794A">
      <w:pPr>
        <w:ind w:left="0" w:hanging="2"/>
      </w:pPr>
    </w:p>
    <w:sectPr w:rsidR="00093379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4A" w:rsidRDefault="00C2794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2794A" w:rsidRDefault="00C2794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4A" w:rsidRDefault="00C2794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2794A" w:rsidRDefault="00C2794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1C" w:rsidRDefault="00D136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64DADB24" wp14:editId="3B15EAD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79"/>
    <w:rsid w:val="000E2824"/>
    <w:rsid w:val="00144C55"/>
    <w:rsid w:val="001849BE"/>
    <w:rsid w:val="003E4DAE"/>
    <w:rsid w:val="003F6BF0"/>
    <w:rsid w:val="00487656"/>
    <w:rsid w:val="004D7156"/>
    <w:rsid w:val="005E1A40"/>
    <w:rsid w:val="00780FB4"/>
    <w:rsid w:val="008F77E7"/>
    <w:rsid w:val="00935FE6"/>
    <w:rsid w:val="00A517B7"/>
    <w:rsid w:val="00C2794A"/>
    <w:rsid w:val="00D13643"/>
    <w:rsid w:val="00D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5279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E52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link w:val="EncabezadoCar"/>
    <w:uiPriority w:val="99"/>
    <w:unhideWhenUsed/>
    <w:rsid w:val="00184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9BE"/>
    <w:rPr>
      <w:rFonts w:ascii="Arial" w:eastAsia="Arial" w:hAnsi="Arial" w:cs="Arial"/>
      <w:position w:val="-1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84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9BE"/>
    <w:rPr>
      <w:rFonts w:ascii="Arial" w:eastAsia="Arial" w:hAnsi="Arial" w:cs="Arial"/>
      <w:position w:val="-1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5279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E52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link w:val="EncabezadoCar"/>
    <w:uiPriority w:val="99"/>
    <w:unhideWhenUsed/>
    <w:rsid w:val="00184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9BE"/>
    <w:rPr>
      <w:rFonts w:ascii="Arial" w:eastAsia="Arial" w:hAnsi="Arial" w:cs="Arial"/>
      <w:position w:val="-1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84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9BE"/>
    <w:rPr>
      <w:rFonts w:ascii="Arial" w:eastAsia="Arial" w:hAnsi="Arial" w:cs="Arial"/>
      <w:position w:val="-1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erberoff@agro.unc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opez@agro.unc.edu.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lmedo@agro.unc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grosso@agro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Usuario de Windows</cp:lastModifiedBy>
  <cp:revision>2</cp:revision>
  <dcterms:created xsi:type="dcterms:W3CDTF">2022-08-20T17:38:00Z</dcterms:created>
  <dcterms:modified xsi:type="dcterms:W3CDTF">2022-08-20T17:38:00Z</dcterms:modified>
</cp:coreProperties>
</file>