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45" w:rsidRDefault="001D6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  <w:highlight w:val="white"/>
        </w:rPr>
        <w:t xml:space="preserve">Caracterización de emulsiones y emulsiones gelificadas elaboradas a base de hidrolizados de proteína de quinua y ácidos grasos </w:t>
      </w:r>
      <w:proofErr w:type="spellStart"/>
      <w:r>
        <w:rPr>
          <w:b/>
          <w:color w:val="000000"/>
          <w:highlight w:val="white"/>
        </w:rPr>
        <w:t>monoinsaturados</w:t>
      </w:r>
      <w:proofErr w:type="spellEnd"/>
    </w:p>
    <w:p w:rsidR="00C40F45" w:rsidRDefault="00C40F45">
      <w:pPr>
        <w:spacing w:after="0" w:line="240" w:lineRule="auto"/>
        <w:ind w:hanging="2"/>
        <w:jc w:val="center"/>
      </w:pPr>
    </w:p>
    <w:p w:rsidR="00C40F45" w:rsidRDefault="001D6177">
      <w:pPr>
        <w:shd w:val="clear" w:color="auto" w:fill="FFFFFF"/>
        <w:spacing w:after="0" w:line="240" w:lineRule="auto"/>
        <w:ind w:hanging="2"/>
        <w:jc w:val="center"/>
      </w:pPr>
      <w:proofErr w:type="spellStart"/>
      <w:r>
        <w:rPr>
          <w:color w:val="000000"/>
        </w:rPr>
        <w:t>Lingiardi</w:t>
      </w:r>
      <w:proofErr w:type="spellEnd"/>
      <w:r>
        <w:rPr>
          <w:color w:val="000000"/>
        </w:rPr>
        <w:t xml:space="preserve"> N (1,2), </w:t>
      </w:r>
      <w:proofErr w:type="spellStart"/>
      <w:r>
        <w:rPr>
          <w:color w:val="000000"/>
        </w:rPr>
        <w:t>Buralli</w:t>
      </w:r>
      <w:proofErr w:type="spellEnd"/>
      <w:r>
        <w:rPr>
          <w:color w:val="000000"/>
        </w:rPr>
        <w:t xml:space="preserve"> B (1), Galante M (1,2), </w:t>
      </w:r>
      <w:proofErr w:type="spellStart"/>
      <w:r>
        <w:rPr>
          <w:color w:val="000000"/>
        </w:rPr>
        <w:t>Spelzini</w:t>
      </w:r>
      <w:proofErr w:type="spellEnd"/>
      <w:r>
        <w:rPr>
          <w:color w:val="000000"/>
        </w:rPr>
        <w:t xml:space="preserve"> D (1,2)</w:t>
      </w:r>
    </w:p>
    <w:p w:rsidR="00C40F45" w:rsidRDefault="00C40F45">
      <w:pPr>
        <w:shd w:val="clear" w:color="auto" w:fill="FFFFFF"/>
        <w:spacing w:after="0" w:line="240" w:lineRule="auto"/>
        <w:ind w:hanging="2"/>
        <w:jc w:val="center"/>
      </w:pPr>
    </w:p>
    <w:p w:rsidR="00C40F45" w:rsidRDefault="001D6177">
      <w:pPr>
        <w:spacing w:after="0" w:line="240" w:lineRule="auto"/>
        <w:ind w:hanging="2"/>
        <w:jc w:val="left"/>
      </w:pPr>
      <w:r>
        <w:t xml:space="preserve">(1) </w:t>
      </w:r>
      <w:r>
        <w:rPr>
          <w:color w:val="000000"/>
          <w:highlight w:val="white"/>
        </w:rPr>
        <w:t xml:space="preserve">Facultad de </w:t>
      </w:r>
      <w:proofErr w:type="spellStart"/>
      <w:r>
        <w:rPr>
          <w:color w:val="000000"/>
          <w:highlight w:val="white"/>
        </w:rPr>
        <w:t>Cs.</w:t>
      </w:r>
      <w:proofErr w:type="spellEnd"/>
      <w:r>
        <w:rPr>
          <w:color w:val="000000"/>
          <w:highlight w:val="white"/>
        </w:rPr>
        <w:t xml:space="preserve"> Bioquímicas y Farmacéuticas, UNR, Rosario, Santa Fe, Argentina. </w:t>
      </w:r>
    </w:p>
    <w:p w:rsidR="00C40F45" w:rsidRDefault="001D6177">
      <w:pPr>
        <w:shd w:val="clear" w:color="auto" w:fill="FFFFFF"/>
        <w:spacing w:after="0" w:line="240" w:lineRule="auto"/>
        <w:ind w:firstLine="0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(2) Consejo Nacional de Investigaciones Científicas y Técnicas, CONICET, Buenos Aires, Argentina. </w:t>
      </w:r>
    </w:p>
    <w:p w:rsidR="00E60E16" w:rsidRDefault="00E60E1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</w:p>
    <w:p w:rsidR="00C40F45" w:rsidRDefault="00E60E1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rPr>
          <w:color w:val="000000"/>
        </w:rPr>
        <w:t xml:space="preserve">Dirección de </w:t>
      </w:r>
      <w:r w:rsidR="001D6177">
        <w:rPr>
          <w:color w:val="000000"/>
        </w:rPr>
        <w:t xml:space="preserve">e-mail: </w:t>
      </w:r>
      <w:hyperlink r:id="rId7">
        <w:r w:rsidR="001D6177">
          <w:rPr>
            <w:color w:val="1155CC"/>
            <w:u w:val="single"/>
          </w:rPr>
          <w:t>nadia.lingiardi@unr.edu.ar</w:t>
        </w:r>
      </w:hyperlink>
      <w:r w:rsidR="001D6177">
        <w:rPr>
          <w:color w:val="000000"/>
        </w:rPr>
        <w:t xml:space="preserve">  </w:t>
      </w:r>
      <w:r w:rsidR="001D6177">
        <w:rPr>
          <w:color w:val="000000"/>
        </w:rPr>
        <w:tab/>
      </w:r>
    </w:p>
    <w:p w:rsidR="00C40F45" w:rsidRDefault="00C40F45">
      <w:pPr>
        <w:spacing w:after="0" w:line="240" w:lineRule="auto"/>
        <w:ind w:hanging="2"/>
      </w:pPr>
    </w:p>
    <w:p w:rsidR="00C40F45" w:rsidRDefault="001D6177">
      <w:pPr>
        <w:spacing w:after="0" w:line="240" w:lineRule="auto"/>
        <w:ind w:hanging="2"/>
      </w:pPr>
      <w:r>
        <w:rPr>
          <w:color w:val="000000"/>
        </w:rPr>
        <w:t xml:space="preserve">La </w:t>
      </w:r>
      <w:r>
        <w:t>hidrólisis enzimática</w:t>
      </w:r>
      <w:r>
        <w:rPr>
          <w:color w:val="000000"/>
        </w:rPr>
        <w:t xml:space="preserve"> de las proteínas vegetales ofrece la posibilidad de convertirlas en ingredientes multifuncionales </w:t>
      </w:r>
      <w:r>
        <w:t>en</w:t>
      </w:r>
      <w:r>
        <w:rPr>
          <w:color w:val="000000"/>
        </w:rPr>
        <w:t xml:space="preserve"> sistemas alimentarios a partir de cambios en sus propiedades fisicoquímicas. La hidrólisis incremen</w:t>
      </w:r>
      <w:r>
        <w:rPr>
          <w:color w:val="000000"/>
        </w:rPr>
        <w:t xml:space="preserve">ta el número de grupos ionizables y la exposición de parches </w:t>
      </w:r>
      <w:proofErr w:type="spellStart"/>
      <w:r>
        <w:t>hidrofóbicos</w:t>
      </w:r>
      <w:proofErr w:type="spellEnd"/>
      <w:r>
        <w:rPr>
          <w:color w:val="000000"/>
        </w:rPr>
        <w:t xml:space="preserve"> internos. Los hidrolizados resultantes poseen menor peso molecular y mejores propiedades funcionales y </w:t>
      </w:r>
      <w:proofErr w:type="spellStart"/>
      <w:r>
        <w:rPr>
          <w:color w:val="000000"/>
        </w:rPr>
        <w:t>bioactivas</w:t>
      </w:r>
      <w:proofErr w:type="spellEnd"/>
      <w:r>
        <w:rPr>
          <w:color w:val="000000"/>
        </w:rPr>
        <w:t xml:space="preserve"> comparadas con la proteína original. </w:t>
      </w:r>
      <w:r>
        <w:rPr>
          <w:color w:val="000000"/>
          <w:highlight w:val="white"/>
        </w:rPr>
        <w:t>El objetivo del trabajo fue eva</w:t>
      </w:r>
      <w:r>
        <w:rPr>
          <w:color w:val="000000"/>
          <w:highlight w:val="white"/>
        </w:rPr>
        <w:t xml:space="preserve">luar las propiedades </w:t>
      </w:r>
      <w:proofErr w:type="spellStart"/>
      <w:r>
        <w:rPr>
          <w:color w:val="000000"/>
          <w:highlight w:val="white"/>
        </w:rPr>
        <w:t>emulsificantes</w:t>
      </w:r>
      <w:proofErr w:type="spellEnd"/>
      <w:r>
        <w:rPr>
          <w:color w:val="000000"/>
          <w:highlight w:val="white"/>
        </w:rPr>
        <w:t xml:space="preserve"> de los hidrolizados de proteína de quinua (HPQ), determinar la estabilidad física de las emulsiones (E) elaboradas con HPQ </w:t>
      </w:r>
      <w:r>
        <w:rPr>
          <w:color w:val="000000"/>
        </w:rPr>
        <w:t>y medir la capacidad de retención de agua, estabilidad térmica y propiedades texturales de emulsi</w:t>
      </w:r>
      <w:r>
        <w:rPr>
          <w:color w:val="000000"/>
        </w:rPr>
        <w:t xml:space="preserve">ones gelificadas (EG) elaboradas con HPQ. Los HPQ </w:t>
      </w:r>
      <w:r>
        <w:t>(grado de hidrólisis:</w:t>
      </w:r>
      <w:r>
        <w:rPr>
          <w:color w:val="FF0000"/>
        </w:rPr>
        <w:t xml:space="preserve"> </w:t>
      </w:r>
      <w:r>
        <w:t>30%)</w:t>
      </w:r>
      <w:r>
        <w:rPr>
          <w:color w:val="FF0000"/>
        </w:rPr>
        <w:t xml:space="preserve"> </w:t>
      </w:r>
      <w:r>
        <w:rPr>
          <w:color w:val="000000"/>
        </w:rPr>
        <w:t xml:space="preserve">se obtuvieron </w:t>
      </w:r>
      <w:r>
        <w:t>por hidrólisis enzimática con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Alcalasa</w:t>
      </w:r>
      <w:proofErr w:type="spellEnd"/>
      <w:r>
        <w:rPr>
          <w:rFonts w:ascii="Times New Roman" w:eastAsia="Times New Roman" w:hAnsi="Times New Roman" w:cs="Times New Roman"/>
        </w:rPr>
        <w:t>®</w:t>
      </w:r>
      <w:r>
        <w:rPr>
          <w:color w:val="000000"/>
        </w:rPr>
        <w:t xml:space="preserve">, durante 240 min a </w:t>
      </w:r>
      <w:r>
        <w:t>55</w:t>
      </w:r>
      <w:r>
        <w:rPr>
          <w:color w:val="000000"/>
        </w:rPr>
        <w:t xml:space="preserve"> °C. Las E se elaboraron con HPQ (0,5; 1 y 2% p/v), 1% p/v de </w:t>
      </w:r>
      <w:proofErr w:type="spellStart"/>
      <w:r>
        <w:rPr>
          <w:color w:val="000000"/>
        </w:rPr>
        <w:t>alginato</w:t>
      </w:r>
      <w:proofErr w:type="spellEnd"/>
      <w:r>
        <w:rPr>
          <w:color w:val="000000"/>
        </w:rPr>
        <w:t xml:space="preserve"> de sodio y 30% v/v de aceite de g</w:t>
      </w:r>
      <w:r>
        <w:rPr>
          <w:color w:val="000000"/>
        </w:rPr>
        <w:t>irasol alto oleico. Para obtener las EG se</w:t>
      </w:r>
      <w:r>
        <w:t xml:space="preserve"> empleó c</w:t>
      </w:r>
      <w:r>
        <w:rPr>
          <w:color w:val="000000"/>
        </w:rPr>
        <w:t xml:space="preserve">omo agente </w:t>
      </w:r>
      <w:proofErr w:type="spellStart"/>
      <w:r>
        <w:rPr>
          <w:color w:val="000000"/>
        </w:rPr>
        <w:t>gelificante</w:t>
      </w:r>
      <w:proofErr w:type="spellEnd"/>
      <w:r>
        <w:t xml:space="preserve"> </w:t>
      </w:r>
      <w:r>
        <w:rPr>
          <w:color w:val="000000"/>
        </w:rPr>
        <w:t>CaCl</w:t>
      </w:r>
      <w:r>
        <w:rPr>
          <w:color w:val="000000"/>
          <w:sz w:val="14"/>
          <w:szCs w:val="14"/>
          <w:vertAlign w:val="subscript"/>
        </w:rPr>
        <w:t>2</w:t>
      </w:r>
      <w:r>
        <w:rPr>
          <w:color w:val="000000"/>
        </w:rPr>
        <w:t xml:space="preserve"> (5% p/v). Se determinaron los índices de actividad </w:t>
      </w:r>
      <w:proofErr w:type="spellStart"/>
      <w:r>
        <w:rPr>
          <w:color w:val="000000"/>
        </w:rPr>
        <w:t>emulsificante</w:t>
      </w:r>
      <w:proofErr w:type="spellEnd"/>
      <w:r>
        <w:rPr>
          <w:color w:val="000000"/>
        </w:rPr>
        <w:t xml:space="preserve"> (IAE) y de estabilidad de la emulsión</w:t>
      </w:r>
      <w:r>
        <w:t xml:space="preserve"> (IEE) </w:t>
      </w:r>
      <w:r>
        <w:rPr>
          <w:color w:val="000000"/>
        </w:rPr>
        <w:t xml:space="preserve">de los HPQ. Se midió el índice de </w:t>
      </w:r>
      <w:proofErr w:type="spellStart"/>
      <w:r>
        <w:rPr>
          <w:color w:val="000000"/>
        </w:rPr>
        <w:t>cremado</w:t>
      </w:r>
      <w:proofErr w:type="spellEnd"/>
      <w:r>
        <w:rPr>
          <w:color w:val="000000"/>
        </w:rPr>
        <w:t xml:space="preserve"> de las E, a los 7 y 30 dí</w:t>
      </w:r>
      <w:r>
        <w:rPr>
          <w:color w:val="000000"/>
        </w:rPr>
        <w:t xml:space="preserve">as de almacenamiento a 4ºC. Tras la </w:t>
      </w:r>
      <w:proofErr w:type="spellStart"/>
      <w:r>
        <w:rPr>
          <w:color w:val="000000"/>
        </w:rPr>
        <w:t>gelificación</w:t>
      </w:r>
      <w:proofErr w:type="spellEnd"/>
      <w:r>
        <w:rPr>
          <w:color w:val="000000"/>
        </w:rPr>
        <w:t xml:space="preserve">, se evaluó la capacidad de retención de agua, estabilidad térmica luego de 30 min de calentamiento a 100 ºC, así como también las propiedades mecánicas de las EG. El </w:t>
      </w:r>
      <w:r>
        <w:t>IAE</w:t>
      </w:r>
      <w:r>
        <w:rPr>
          <w:color w:val="000000"/>
        </w:rPr>
        <w:t xml:space="preserve"> promedio para los HPQ fue 25±</w:t>
      </w:r>
      <w:r>
        <w:t>2</w:t>
      </w:r>
      <w:r>
        <w:rPr>
          <w:color w:val="000000"/>
        </w:rPr>
        <w:t xml:space="preserve"> m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>/g y</w:t>
      </w:r>
      <w:r>
        <w:rPr>
          <w:color w:val="000000"/>
        </w:rPr>
        <w:t xml:space="preserve"> el </w:t>
      </w:r>
      <w:r>
        <w:t>IEE</w:t>
      </w:r>
      <w:r>
        <w:rPr>
          <w:color w:val="000000"/>
        </w:rPr>
        <w:t xml:space="preserve"> de 10</w:t>
      </w:r>
      <w:r>
        <w:t>9</w:t>
      </w:r>
      <w:r>
        <w:rPr>
          <w:color w:val="000000"/>
        </w:rPr>
        <w:t xml:space="preserve">±5 min. El </w:t>
      </w:r>
      <w:r>
        <w:t>IAE</w:t>
      </w:r>
      <w:r>
        <w:rPr>
          <w:color w:val="000000"/>
        </w:rPr>
        <w:t xml:space="preserve"> se incrementó significativamente con el aumento de la concentración de HPQ (p=0,002), mientras que el </w:t>
      </w:r>
      <w:r>
        <w:t>IEE</w:t>
      </w:r>
      <w:r>
        <w:rPr>
          <w:color w:val="000000"/>
        </w:rPr>
        <w:t xml:space="preserve"> disminuyó (p&lt;0,000). Las E obtenidas mostraron una alta estabilidad frente al </w:t>
      </w:r>
      <w:proofErr w:type="spellStart"/>
      <w:r>
        <w:rPr>
          <w:color w:val="000000"/>
        </w:rPr>
        <w:t>cremado</w:t>
      </w:r>
      <w:proofErr w:type="spellEnd"/>
      <w:r>
        <w:rPr>
          <w:color w:val="000000"/>
        </w:rPr>
        <w:t xml:space="preserve">, tras 30 días de almacenamiento el </w:t>
      </w:r>
      <w:r>
        <w:rPr>
          <w:color w:val="000000"/>
        </w:rPr>
        <w:t xml:space="preserve">índice de </w:t>
      </w:r>
      <w:proofErr w:type="spellStart"/>
      <w:r>
        <w:rPr>
          <w:color w:val="000000"/>
        </w:rPr>
        <w:t>cremado</w:t>
      </w:r>
      <w:proofErr w:type="spellEnd"/>
      <w:r>
        <w:rPr>
          <w:color w:val="000000"/>
        </w:rPr>
        <w:t xml:space="preserve"> fue cero para todas las concentraciones ensayadas. El valor promedio de capacidad de retención de agua de las EG fue 69±2% y, tras el calentamiento 64±5%, incrementándose ambos porcentajes significativamente con el aumento de la concentra</w:t>
      </w:r>
      <w:r>
        <w:rPr>
          <w:color w:val="000000"/>
        </w:rPr>
        <w:t xml:space="preserve">ción de HPQ (p=0,003; p=0,025). Con respecto a las propiedades mecánicas, el valor promedio de dureza fue de 1,0±0,1 N, de adhesividad 8±1 J, de elasticidad 0,55±0,04 y de </w:t>
      </w:r>
      <w:proofErr w:type="spellStart"/>
      <w:r>
        <w:rPr>
          <w:color w:val="000000"/>
        </w:rPr>
        <w:t>cohesividad</w:t>
      </w:r>
      <w:proofErr w:type="spellEnd"/>
      <w:r>
        <w:rPr>
          <w:color w:val="000000"/>
        </w:rPr>
        <w:t xml:space="preserve"> 0,24±0,02. Dichos parámetros variaron significativamente (p&lt;0,05) en fun</w:t>
      </w:r>
      <w:r>
        <w:rPr>
          <w:color w:val="000000"/>
        </w:rPr>
        <w:t xml:space="preserve">ción de la concentración de HPQ, excepto para la adhesividad. La habilidad de los HPQ para formar y estabilizar </w:t>
      </w:r>
      <w:r>
        <w:t>E</w:t>
      </w:r>
      <w:r>
        <w:rPr>
          <w:color w:val="000000"/>
        </w:rPr>
        <w:t xml:space="preserve"> resalta su potencial como ingredientes en la formulación de EG con elevada capacidad de retener agua y buenas propiedades mecánicas que podrían emplearse como sustitutos de grasa animal y aplicarse al desarrollo de una nueva generación de productos alimen</w:t>
      </w:r>
      <w:r>
        <w:rPr>
          <w:color w:val="000000"/>
        </w:rPr>
        <w:t>tarios. </w:t>
      </w:r>
    </w:p>
    <w:p w:rsidR="00E60E16" w:rsidRDefault="00E60E16">
      <w:pPr>
        <w:shd w:val="clear" w:color="auto" w:fill="FFFFFF"/>
        <w:spacing w:after="0" w:line="240" w:lineRule="auto"/>
        <w:ind w:hanging="2"/>
        <w:jc w:val="left"/>
        <w:rPr>
          <w:color w:val="000000"/>
        </w:rPr>
      </w:pPr>
      <w:bookmarkStart w:id="0" w:name="_heading=h.gjdgxs" w:colFirst="0" w:colLast="0"/>
      <w:bookmarkEnd w:id="0"/>
    </w:p>
    <w:p w:rsidR="00C40F45" w:rsidRDefault="001D6177">
      <w:pPr>
        <w:shd w:val="clear" w:color="auto" w:fill="FFFFFF"/>
        <w:spacing w:after="0" w:line="240" w:lineRule="auto"/>
        <w:ind w:hanging="2"/>
        <w:jc w:val="left"/>
        <w:rPr>
          <w:rFonts w:ascii="Times New Roman" w:eastAsia="Times New Roman" w:hAnsi="Times New Roman" w:cs="Times New Roman"/>
        </w:rPr>
      </w:pPr>
      <w:r>
        <w:rPr>
          <w:color w:val="000000"/>
        </w:rPr>
        <w:lastRenderedPageBreak/>
        <w:t xml:space="preserve">Palabras clave: proteínas vegetales - </w:t>
      </w:r>
      <w:proofErr w:type="spellStart"/>
      <w:r>
        <w:rPr>
          <w:color w:val="000000"/>
        </w:rPr>
        <w:t>alcalasa</w:t>
      </w:r>
      <w:proofErr w:type="spellEnd"/>
      <w:r>
        <w:rPr>
          <w:color w:val="000000"/>
        </w:rPr>
        <w:t xml:space="preserve"> - polisacáridos ácidos - aceite de girasol alto oleico</w:t>
      </w:r>
    </w:p>
    <w:sectPr w:rsidR="00C40F45" w:rsidSect="00C40F4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77" w:rsidRDefault="001D6177" w:rsidP="00C40F45">
      <w:pPr>
        <w:spacing w:after="0" w:line="240" w:lineRule="auto"/>
      </w:pPr>
      <w:r>
        <w:separator/>
      </w:r>
    </w:p>
  </w:endnote>
  <w:endnote w:type="continuationSeparator" w:id="0">
    <w:p w:rsidR="001D6177" w:rsidRDefault="001D6177" w:rsidP="00C4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77" w:rsidRDefault="001D6177" w:rsidP="00C40F45">
      <w:pPr>
        <w:spacing w:after="0" w:line="240" w:lineRule="auto"/>
      </w:pPr>
      <w:r>
        <w:separator/>
      </w:r>
    </w:p>
  </w:footnote>
  <w:footnote w:type="continuationSeparator" w:id="0">
    <w:p w:rsidR="001D6177" w:rsidRDefault="001D6177" w:rsidP="00C4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5" w:rsidRDefault="001D617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45"/>
    <w:rsid w:val="001D6177"/>
    <w:rsid w:val="00C40F45"/>
    <w:rsid w:val="00E6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0F45"/>
  </w:style>
  <w:style w:type="paragraph" w:styleId="Ttulo1">
    <w:name w:val="heading 1"/>
    <w:basedOn w:val="Normal"/>
    <w:next w:val="Normal"/>
    <w:rsid w:val="00C40F45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C40F45"/>
    <w:pPr>
      <w:jc w:val="center"/>
      <w:outlineLvl w:val="1"/>
    </w:pPr>
  </w:style>
  <w:style w:type="paragraph" w:styleId="Ttulo3">
    <w:name w:val="heading 3"/>
    <w:basedOn w:val="Normal"/>
    <w:next w:val="Normal"/>
    <w:rsid w:val="00C40F45"/>
    <w:pPr>
      <w:jc w:val="center"/>
      <w:outlineLvl w:val="2"/>
    </w:pPr>
  </w:style>
  <w:style w:type="paragraph" w:styleId="Ttulo4">
    <w:name w:val="heading 4"/>
    <w:basedOn w:val="Normal"/>
    <w:next w:val="Normal"/>
    <w:rsid w:val="00C40F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0F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0F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40F45"/>
  </w:style>
  <w:style w:type="table" w:customStyle="1" w:styleId="TableNormal">
    <w:name w:val="Table Normal"/>
    <w:rsid w:val="00C40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0F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40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40F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ia.lingiardi@unr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ZUPWzHeUP4NcHh5l9FekdJ8Xag==">AMUW2mWFbJolGiFupO01I3zws3e0iEuwmsVLLlbB+PJUATu5DGtLALjn1IwClvfKIeYUobVDq1UKvEq9XSVQBAprrkEEgg+ZwkzQ/vowUTLKHVLDadNY6Idi+lOX8wldwL4qp6GBEQ+GySDE+9qZYOxUWH4MDd9vdMTvtbt9uJMePtm++p8IcBFftr3NcqTxZ8Ctuk3y8bBxYXznanvZ95XZbG4pSvz77LLkXBU7Y8bxslJ+7qO7jaw/D+WdARD+D5aOngxOWNjK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2755</Characters>
  <Application>Microsoft Office Word</Application>
  <DocSecurity>0</DocSecurity>
  <Lines>22</Lines>
  <Paragraphs>6</Paragraphs>
  <ScaleCrop>false</ScaleCrop>
  <Company>Hewlett-Packard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2</cp:revision>
  <dcterms:created xsi:type="dcterms:W3CDTF">2022-08-13T15:24:00Z</dcterms:created>
  <dcterms:modified xsi:type="dcterms:W3CDTF">2022-08-13T15:24:00Z</dcterms:modified>
</cp:coreProperties>
</file>