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66C3C" w14:textId="77777777" w:rsidR="004C5EB5" w:rsidRDefault="00162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Evaluación de v</w:t>
      </w:r>
      <w:r w:rsidR="00A80746" w:rsidRPr="008B01C9">
        <w:rPr>
          <w:b/>
          <w:color w:val="000000"/>
        </w:rPr>
        <w:t>olátiles</w:t>
      </w:r>
      <w:r w:rsidR="00CD3008">
        <w:rPr>
          <w:b/>
          <w:color w:val="000000"/>
        </w:rPr>
        <w:t xml:space="preserve"> de oxidación de</w:t>
      </w:r>
      <w:r w:rsidR="000B33BA" w:rsidRPr="008B01C9">
        <w:rPr>
          <w:b/>
          <w:color w:val="000000"/>
        </w:rPr>
        <w:t xml:space="preserve"> ensayo de interferencia </w:t>
      </w:r>
      <w:r>
        <w:rPr>
          <w:b/>
          <w:color w:val="000000"/>
        </w:rPr>
        <w:t xml:space="preserve">simulando liberación lenta </w:t>
      </w:r>
      <w:r w:rsidR="00CD3008">
        <w:rPr>
          <w:b/>
          <w:color w:val="000000"/>
        </w:rPr>
        <w:t>con</w:t>
      </w:r>
      <w:r>
        <w:rPr>
          <w:b/>
          <w:color w:val="000000"/>
        </w:rPr>
        <w:t xml:space="preserve"> </w:t>
      </w:r>
      <w:r w:rsidR="008F627D" w:rsidRPr="008B01C9">
        <w:rPr>
          <w:b/>
          <w:color w:val="000000"/>
        </w:rPr>
        <w:t>butilhidroxitolueno</w:t>
      </w:r>
      <w:r w:rsidR="000B33BA" w:rsidRPr="008B01C9">
        <w:rPr>
          <w:b/>
          <w:color w:val="000000"/>
        </w:rPr>
        <w:t xml:space="preserve"> BHT</w:t>
      </w:r>
    </w:p>
    <w:p w14:paraId="6D8322D8" w14:textId="77777777" w:rsidR="004C5EB5" w:rsidRDefault="004C5EB5">
      <w:pPr>
        <w:spacing w:after="0" w:line="240" w:lineRule="auto"/>
        <w:ind w:left="0" w:hanging="2"/>
        <w:jc w:val="center"/>
      </w:pPr>
    </w:p>
    <w:p w14:paraId="5ADCABC8" w14:textId="77777777" w:rsidR="000B33BA" w:rsidRDefault="000B33BA" w:rsidP="000B33BA">
      <w:pPr>
        <w:spacing w:after="0" w:line="240" w:lineRule="auto"/>
        <w:ind w:left="0" w:hanging="2"/>
        <w:jc w:val="center"/>
      </w:pPr>
      <w:r>
        <w:t>Juncos NS</w:t>
      </w:r>
      <w:r w:rsidRPr="00EB181C">
        <w:t xml:space="preserve"> </w:t>
      </w:r>
      <w:r>
        <w:t>(1,</w:t>
      </w:r>
      <w:r w:rsidRPr="00EB181C">
        <w:t>2</w:t>
      </w:r>
      <w:r>
        <w:t xml:space="preserve">), </w:t>
      </w:r>
      <w:proofErr w:type="spellStart"/>
      <w:r>
        <w:t>Cravero</w:t>
      </w:r>
      <w:proofErr w:type="spellEnd"/>
      <w:r>
        <w:t xml:space="preserve"> </w:t>
      </w:r>
      <w:proofErr w:type="spellStart"/>
      <w:r>
        <w:t>Ponso</w:t>
      </w:r>
      <w:proofErr w:type="spellEnd"/>
      <w:r>
        <w:t xml:space="preserve"> CF</w:t>
      </w:r>
      <w:r w:rsidRPr="00EB181C">
        <w:t xml:space="preserve"> </w:t>
      </w:r>
      <w:r>
        <w:t>(</w:t>
      </w:r>
      <w:r w:rsidRPr="00EB181C">
        <w:t>3</w:t>
      </w:r>
      <w:r>
        <w:t>), Grosso NR</w:t>
      </w:r>
      <w:r w:rsidRPr="00EB181C">
        <w:t xml:space="preserve"> </w:t>
      </w:r>
      <w:r>
        <w:t>(</w:t>
      </w:r>
      <w:r w:rsidRPr="00EB181C">
        <w:t>1,2</w:t>
      </w:r>
      <w:r>
        <w:t>),</w:t>
      </w:r>
      <w:r w:rsidRPr="00FA20AC">
        <w:t xml:space="preserve"> </w:t>
      </w:r>
      <w:r>
        <w:t>Olmedo RH</w:t>
      </w:r>
      <w:r w:rsidRPr="00EB181C">
        <w:t xml:space="preserve"> </w:t>
      </w:r>
      <w:r>
        <w:t>(</w:t>
      </w:r>
      <w:r w:rsidRPr="00EB181C">
        <w:t>1,4</w:t>
      </w:r>
      <w:r>
        <w:t>)</w:t>
      </w:r>
    </w:p>
    <w:p w14:paraId="5EB70679" w14:textId="77777777" w:rsidR="000B33BA" w:rsidRDefault="000B33BA" w:rsidP="000B33BA">
      <w:pPr>
        <w:spacing w:after="0" w:line="240" w:lineRule="auto"/>
        <w:ind w:left="0" w:hanging="2"/>
        <w:jc w:val="center"/>
      </w:pPr>
    </w:p>
    <w:p w14:paraId="2E804299" w14:textId="77777777" w:rsidR="000B33BA" w:rsidRDefault="000B33BA" w:rsidP="000B33BA">
      <w:pPr>
        <w:spacing w:after="120" w:line="240" w:lineRule="auto"/>
        <w:ind w:left="0" w:hanging="2"/>
        <w:jc w:val="left"/>
      </w:pPr>
      <w:r>
        <w:t xml:space="preserve">(1) </w:t>
      </w:r>
      <w:r w:rsidRPr="00EB181C">
        <w:t>Universid</w:t>
      </w:r>
      <w:r>
        <w:t xml:space="preserve">ad Nacional de Córdoba / </w:t>
      </w:r>
      <w:r w:rsidRPr="00EB181C">
        <w:t>Fac</w:t>
      </w:r>
      <w:r>
        <w:t>ultad de Ciencias Agropecuarias /</w:t>
      </w:r>
      <w:r w:rsidRPr="00EB181C">
        <w:t xml:space="preserve"> Laboratorio de Tecnología de Alimentos (</w:t>
      </w:r>
      <w:proofErr w:type="spellStart"/>
      <w:r w:rsidRPr="00EB181C">
        <w:t>LabTA</w:t>
      </w:r>
      <w:proofErr w:type="spellEnd"/>
      <w:r w:rsidRPr="00EB181C">
        <w:t>) / Química Biológica</w:t>
      </w:r>
      <w:r>
        <w:t>, Córdoba capital, Córdoba, Argentina.</w:t>
      </w:r>
    </w:p>
    <w:p w14:paraId="0987BDFA" w14:textId="77777777" w:rsidR="000B33BA" w:rsidRDefault="000B33BA" w:rsidP="000B33BA">
      <w:pPr>
        <w:spacing w:line="240" w:lineRule="auto"/>
        <w:ind w:left="0" w:hanging="2"/>
        <w:jc w:val="left"/>
      </w:pPr>
      <w:r>
        <w:t xml:space="preserve">(2) CONICET / </w:t>
      </w:r>
      <w:r w:rsidRPr="00EB181C">
        <w:t>Instituto Multidisciplinario de Biología Vegetal (IMBIV</w:t>
      </w:r>
      <w:r w:rsidR="00CD3008">
        <w:t>)</w:t>
      </w:r>
      <w:r>
        <w:t xml:space="preserve">, </w:t>
      </w:r>
      <w:r w:rsidRPr="00EB181C">
        <w:t>Córdoba capital, Córdoba, Argentina.</w:t>
      </w:r>
    </w:p>
    <w:p w14:paraId="378FE3DB" w14:textId="77777777" w:rsidR="000B33BA" w:rsidRDefault="000B33BA" w:rsidP="000B33BA">
      <w:pPr>
        <w:spacing w:line="240" w:lineRule="auto"/>
        <w:ind w:left="0" w:hanging="2"/>
        <w:jc w:val="left"/>
      </w:pPr>
      <w:r>
        <w:t>(3) Universidad Nacional de Córdoba /</w:t>
      </w:r>
      <w:r w:rsidRPr="00EB181C">
        <w:t xml:space="preserve"> Fac</w:t>
      </w:r>
      <w:r>
        <w:t xml:space="preserve">ultad de Ciencias Agropecuarias / </w:t>
      </w:r>
      <w:r w:rsidRPr="00EB181C">
        <w:t>Laboratorio de Lactología / Producción de Leche</w:t>
      </w:r>
      <w:r>
        <w:t>,</w:t>
      </w:r>
      <w:r w:rsidRPr="00EB181C">
        <w:t xml:space="preserve"> Córdoba capital, Córdoba, Argentina.</w:t>
      </w:r>
    </w:p>
    <w:p w14:paraId="26251FB4" w14:textId="77777777" w:rsidR="000B33BA" w:rsidRDefault="000B33BA" w:rsidP="000B33BA">
      <w:pPr>
        <w:spacing w:line="240" w:lineRule="auto"/>
        <w:ind w:left="0" w:hanging="2"/>
        <w:jc w:val="left"/>
      </w:pPr>
      <w:r>
        <w:t>(4) CONICET /</w:t>
      </w:r>
      <w:r w:rsidRPr="00EB181C">
        <w:t xml:space="preserve"> Instituto de Ciencia y Tecnología de Alimentos Córdoba (ICYTAC</w:t>
      </w:r>
      <w:r>
        <w:t>),</w:t>
      </w:r>
      <w:r w:rsidRPr="00EB181C">
        <w:t xml:space="preserve"> Córdoba capital, Córdoba, Argentina.</w:t>
      </w:r>
    </w:p>
    <w:p w14:paraId="793DF961" w14:textId="77777777" w:rsidR="004C5EB5" w:rsidRDefault="000B33BA" w:rsidP="000B33B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njuncos@agro.unc.edu.ar</w:t>
      </w:r>
      <w:r w:rsidR="008641D5">
        <w:rPr>
          <w:color w:val="000000"/>
        </w:rPr>
        <w:tab/>
      </w:r>
    </w:p>
    <w:p w14:paraId="5994F8E5" w14:textId="77777777" w:rsidR="004C5EB5" w:rsidRDefault="004C5EB5">
      <w:pPr>
        <w:spacing w:after="0" w:line="240" w:lineRule="auto"/>
        <w:ind w:left="0" w:hanging="2"/>
      </w:pPr>
    </w:p>
    <w:p w14:paraId="56A1048F" w14:textId="77777777" w:rsidR="00B632AD" w:rsidRDefault="00A80746" w:rsidP="002970A0">
      <w:pPr>
        <w:spacing w:after="0" w:line="240" w:lineRule="auto"/>
        <w:ind w:left="0" w:hanging="2"/>
      </w:pPr>
      <w:r>
        <w:t xml:space="preserve">Uno de los deterioros más frecuentes de los alimentos son la oxidación de las grasas.  </w:t>
      </w:r>
      <w:r w:rsidR="00647D48">
        <w:t xml:space="preserve">Estos procesos </w:t>
      </w:r>
      <w:r>
        <w:t>generan</w:t>
      </w:r>
      <w:r w:rsidR="00EB33C9">
        <w:t xml:space="preserve"> compuestos de</w:t>
      </w:r>
      <w:r>
        <w:t xml:space="preserve"> oxidación secundaria, moléculas que volatilizan y se perciben como olores desagradables.</w:t>
      </w:r>
      <w:r w:rsidR="00EB33C9">
        <w:t xml:space="preserve"> </w:t>
      </w:r>
      <w:r w:rsidR="00184086">
        <w:t xml:space="preserve">La adición de antioxidante retarda estas reacciones </w:t>
      </w:r>
      <w:r w:rsidR="00370D53">
        <w:t>como</w:t>
      </w:r>
      <w:r w:rsidR="00184086">
        <w:t xml:space="preserve"> el Butilhidroxitolueno (BHT)</w:t>
      </w:r>
      <w:r w:rsidR="004C404F">
        <w:t xml:space="preserve"> que bloquea la cadena de propagación de la autooxidación</w:t>
      </w:r>
      <w:r w:rsidR="002970A0">
        <w:t xml:space="preserve">. </w:t>
      </w:r>
      <w:r w:rsidR="00370D53">
        <w:t xml:space="preserve">Generalmente, los antioxidantes </w:t>
      </w:r>
      <w:r w:rsidR="00647D48">
        <w:t>son adicionados en el procesamiento del alimento, an</w:t>
      </w:r>
      <w:r w:rsidR="00370D53">
        <w:t>tes de salir a la venta. Asimismo,</w:t>
      </w:r>
      <w:r w:rsidR="00647D48">
        <w:t xml:space="preserve"> se realizan estudios de agregado del conservante </w:t>
      </w:r>
      <w:r w:rsidR="009833F9">
        <w:t>contenido</w:t>
      </w:r>
      <w:r w:rsidR="00647D48">
        <w:t xml:space="preserve"> en microcá</w:t>
      </w:r>
      <w:r w:rsidR="00370D53">
        <w:t xml:space="preserve">psulas </w:t>
      </w:r>
      <w:r w:rsidR="009833F9">
        <w:t>u otros métodos que liberan lentamente el principio activo.</w:t>
      </w:r>
      <w:r w:rsidR="004C404F">
        <w:t xml:space="preserve"> </w:t>
      </w:r>
      <w:r w:rsidR="001D20C8">
        <w:t xml:space="preserve">El objetivo del trabajo fue evaluar la producción de volátiles de oxidación en una muestra de </w:t>
      </w:r>
      <w:r w:rsidR="00155B9B">
        <w:t xml:space="preserve">aceite de </w:t>
      </w:r>
      <w:r w:rsidR="001D20C8">
        <w:t>girasol</w:t>
      </w:r>
      <w:r w:rsidR="00FF4119">
        <w:t xml:space="preserve"> (AG)</w:t>
      </w:r>
      <w:r w:rsidR="001D20C8">
        <w:t xml:space="preserve"> con BHT</w:t>
      </w:r>
      <w:r w:rsidR="004F284F">
        <w:t xml:space="preserve"> </w:t>
      </w:r>
      <w:r w:rsidR="00C61879">
        <w:t>adicionado</w:t>
      </w:r>
      <w:r w:rsidR="001D20C8">
        <w:t xml:space="preserve"> en distintas dosis</w:t>
      </w:r>
      <w:r w:rsidR="00C61879">
        <w:t xml:space="preserve"> y períodos de tiempo</w:t>
      </w:r>
      <w:r w:rsidR="001D20C8">
        <w:t xml:space="preserve">. La dosificación se realizó para simular </w:t>
      </w:r>
      <w:r w:rsidR="00370D53">
        <w:t xml:space="preserve">el </w:t>
      </w:r>
      <w:r w:rsidR="001D20C8">
        <w:t>agregado del 100%</w:t>
      </w:r>
      <w:r w:rsidR="00FF4119">
        <w:t xml:space="preserve"> </w:t>
      </w:r>
      <w:r w:rsidR="001D20C8">
        <w:t>en el procesamiento del alimento</w:t>
      </w:r>
      <w:r w:rsidR="00370D53">
        <w:t xml:space="preserve"> (concentración final en AG de 0.02% p/p)</w:t>
      </w:r>
      <w:r w:rsidR="00155B9B">
        <w:t>.</w:t>
      </w:r>
      <w:r w:rsidR="00370D53">
        <w:t xml:space="preserve"> Y también</w:t>
      </w:r>
      <w:r w:rsidR="00F70320">
        <w:t xml:space="preserve"> el agregado consecutivo</w:t>
      </w:r>
      <w:r w:rsidR="004F284F">
        <w:t xml:space="preserve"> de</w:t>
      </w:r>
      <w:r w:rsidR="00F70320">
        <w:t xml:space="preserve"> </w:t>
      </w:r>
      <w:r w:rsidR="001D20C8">
        <w:t xml:space="preserve">dosis </w:t>
      </w:r>
      <w:r w:rsidR="00F70320" w:rsidRPr="00F70320">
        <w:t>dividida</w:t>
      </w:r>
      <w:r w:rsidR="004F284F">
        <w:t>s</w:t>
      </w:r>
      <w:r w:rsidR="00F70320" w:rsidRPr="00F70320">
        <w:t xml:space="preserve"> en dos de 50% (B50) y cuatro de 25% (B25)</w:t>
      </w:r>
      <w:r w:rsidR="00370D53">
        <w:t>,</w:t>
      </w:r>
      <w:r w:rsidR="00F70320" w:rsidRPr="00F70320">
        <w:t xml:space="preserve"> agregadas en </w:t>
      </w:r>
      <w:r w:rsidR="00370D53">
        <w:t xml:space="preserve">distintos </w:t>
      </w:r>
      <w:r w:rsidR="00F70320" w:rsidRPr="00F70320">
        <w:t>tiempos</w:t>
      </w:r>
      <w:r w:rsidR="00155B9B">
        <w:t>,</w:t>
      </w:r>
      <w:r w:rsidR="00F70320" w:rsidRPr="00F70320">
        <w:t xml:space="preserve"> </w:t>
      </w:r>
      <w:r w:rsidR="00370D53">
        <w:t>simulando la</w:t>
      </w:r>
      <w:r w:rsidR="001D20C8">
        <w:t xml:space="preserve"> liberación </w:t>
      </w:r>
      <w:r w:rsidR="00370D53">
        <w:t>lenta</w:t>
      </w:r>
      <w:r w:rsidR="001D20C8">
        <w:t xml:space="preserve">. </w:t>
      </w:r>
      <w:r w:rsidR="00370D53">
        <w:t>Se seleccionó los volátiles</w:t>
      </w:r>
      <w:r w:rsidR="00B750DB">
        <w:t xml:space="preserve"> (E</w:t>
      </w:r>
      <w:proofErr w:type="gramStart"/>
      <w:r w:rsidR="00B750DB">
        <w:t>,E</w:t>
      </w:r>
      <w:proofErr w:type="gramEnd"/>
      <w:r w:rsidR="00B750DB">
        <w:t>)-2,4-</w:t>
      </w:r>
      <w:r w:rsidR="00997E54">
        <w:t>d</w:t>
      </w:r>
      <w:r w:rsidR="00B750DB">
        <w:t>ecadienal y (Z)-</w:t>
      </w:r>
      <w:r w:rsidR="00997E54">
        <w:t>2-h</w:t>
      </w:r>
      <w:r w:rsidR="002A3200">
        <w:t xml:space="preserve">eptenal. </w:t>
      </w:r>
      <w:r w:rsidR="00065C10">
        <w:t xml:space="preserve">El control (C) obtuvo los valores más altos de los dos volátiles y fue aumentando </w:t>
      </w:r>
      <w:r w:rsidR="00E83715">
        <w:t xml:space="preserve">en el transcurso </w:t>
      </w:r>
      <w:r w:rsidR="00065C10">
        <w:t xml:space="preserve">del test </w:t>
      </w:r>
      <w:r w:rsidR="004F284F">
        <w:t>hasta alcanzar valores de (E</w:t>
      </w:r>
      <w:proofErr w:type="gramStart"/>
      <w:r w:rsidR="004F284F">
        <w:t>,E</w:t>
      </w:r>
      <w:proofErr w:type="gramEnd"/>
      <w:r w:rsidR="004F284F">
        <w:t xml:space="preserve">)-2,4-decadienal </w:t>
      </w:r>
      <w:r w:rsidR="00C96DE1">
        <w:t>14,2</w:t>
      </w:r>
      <w:r w:rsidR="004F284F">
        <w:t xml:space="preserve"> ±</w:t>
      </w:r>
      <w:r w:rsidR="00254AAC">
        <w:t xml:space="preserve"> 0,4</w:t>
      </w:r>
      <w:r w:rsidR="004F284F">
        <w:t xml:space="preserve"> </w:t>
      </w:r>
      <w:r w:rsidR="00C96DE1">
        <w:t>μg/g</w:t>
      </w:r>
      <w:r w:rsidR="004F284F">
        <w:t xml:space="preserve"> y (Z)-2-heptenal 19,3 ±</w:t>
      </w:r>
      <w:r w:rsidR="00254AAC">
        <w:t xml:space="preserve"> 0,5</w:t>
      </w:r>
      <w:r w:rsidR="004F284F">
        <w:t xml:space="preserve"> </w:t>
      </w:r>
      <w:r w:rsidR="00C96DE1">
        <w:t>μg/g</w:t>
      </w:r>
      <w:r w:rsidR="004F5335">
        <w:t>.</w:t>
      </w:r>
      <w:r w:rsidR="001112A8">
        <w:t xml:space="preserve"> </w:t>
      </w:r>
      <w:r w:rsidR="002C323C">
        <w:t>Estos datos</w:t>
      </w:r>
      <w:r w:rsidR="00352C04">
        <w:t xml:space="preserve"> indicaron</w:t>
      </w:r>
      <w:r w:rsidR="001112A8">
        <w:t xml:space="preserve"> que la muestra se oxida en las condiciones de tiempo (doce días) y temperatura 60°C.</w:t>
      </w:r>
      <w:r w:rsidR="004F5335">
        <w:t xml:space="preserve"> En l</w:t>
      </w:r>
      <w:r w:rsidR="00065C10">
        <w:t>os gráfi</w:t>
      </w:r>
      <w:r w:rsidR="004F5335">
        <w:t>cos de tiempo respuesta se evidenció</w:t>
      </w:r>
      <w:r w:rsidR="00065C10">
        <w:t xml:space="preserve"> que l</w:t>
      </w:r>
      <w:r w:rsidR="004F5335">
        <w:t>os</w:t>
      </w:r>
      <w:r w:rsidR="00065C10">
        <w:t xml:space="preserve"> comportamientos de </w:t>
      </w:r>
      <w:r w:rsidR="004F5335">
        <w:t xml:space="preserve">cada uno de </w:t>
      </w:r>
      <w:r w:rsidR="00065C10">
        <w:t xml:space="preserve">los tratamientos </w:t>
      </w:r>
      <w:r w:rsidR="004F5335">
        <w:t xml:space="preserve">con BHT </w:t>
      </w:r>
      <w:r w:rsidR="00065C10">
        <w:t>fueron similares</w:t>
      </w:r>
      <w:r w:rsidR="00E83715">
        <w:t xml:space="preserve"> para</w:t>
      </w:r>
      <w:r w:rsidR="004F5335">
        <w:t xml:space="preserve"> los dos volátiles</w:t>
      </w:r>
      <w:r w:rsidR="00065C10">
        <w:t>.</w:t>
      </w:r>
      <w:r w:rsidR="004F5335">
        <w:t xml:space="preserve"> </w:t>
      </w:r>
      <w:r w:rsidR="00E83715">
        <w:t xml:space="preserve">Con respecto a </w:t>
      </w:r>
      <w:r w:rsidR="00C96DE1">
        <w:t>B100 se observó una</w:t>
      </w:r>
      <w:r w:rsidR="00065C10">
        <w:t xml:space="preserve"> menor </w:t>
      </w:r>
      <w:r w:rsidR="00C96DE1">
        <w:t xml:space="preserve">generación de volátiles, </w:t>
      </w:r>
      <w:r w:rsidR="00065C10">
        <w:t xml:space="preserve">desde los primeros días </w:t>
      </w:r>
      <w:r w:rsidR="00C96DE1">
        <w:t>hasta finales del test. En día doce B100 sus valores fueron (E</w:t>
      </w:r>
      <w:proofErr w:type="gramStart"/>
      <w:r w:rsidR="00C96DE1">
        <w:t>,E</w:t>
      </w:r>
      <w:proofErr w:type="gramEnd"/>
      <w:r w:rsidR="00C96DE1">
        <w:t>)-2,4-decadienal 3,7 ± 0,1 μg/g y (Z)-2-heptenal 13,8 ± 0,4 μg/g</w:t>
      </w:r>
      <w:r w:rsidR="00065C10">
        <w:t>.</w:t>
      </w:r>
      <w:r w:rsidR="00DE0956">
        <w:t xml:space="preserve"> En B50</w:t>
      </w:r>
      <w:r w:rsidR="00065C10">
        <w:t xml:space="preserve"> la curva </w:t>
      </w:r>
      <w:r w:rsidR="00DE0956">
        <w:t>presentó</w:t>
      </w:r>
      <w:r w:rsidR="00065C10">
        <w:t xml:space="preserve"> los valores intermedios de los </w:t>
      </w:r>
      <w:r w:rsidR="00DE0956">
        <w:t xml:space="preserve">tres </w:t>
      </w:r>
      <w:r w:rsidR="00065C10">
        <w:t>tratamientos con BHT</w:t>
      </w:r>
      <w:r w:rsidR="00B17F3B">
        <w:t xml:space="preserve">, finalizando </w:t>
      </w:r>
      <w:r w:rsidR="00405381">
        <w:t>el test con (E</w:t>
      </w:r>
      <w:proofErr w:type="gramStart"/>
      <w:r w:rsidR="00405381">
        <w:t>,E</w:t>
      </w:r>
      <w:proofErr w:type="gramEnd"/>
      <w:r w:rsidR="00405381">
        <w:t>)-2,4-decadienal 10,2 ± 0,3 μg/g y (Z)-2-heptenal 14,5 ± 0,4 μg/g</w:t>
      </w:r>
      <w:r w:rsidR="00065C10">
        <w:t xml:space="preserve">. </w:t>
      </w:r>
      <w:r w:rsidR="00B176F8">
        <w:t>Además, se evidenció que</w:t>
      </w:r>
      <w:r w:rsidR="00B632AD">
        <w:t xml:space="preserve"> para (Z)-2-h</w:t>
      </w:r>
      <w:r w:rsidR="00065C10">
        <w:t xml:space="preserve">eptenal al final del test </w:t>
      </w:r>
      <w:r w:rsidR="00B176F8">
        <w:t xml:space="preserve">B50 </w:t>
      </w:r>
      <w:r w:rsidR="00065C10">
        <w:t>tuvo valores más cercanos a B100, no así para (E,E)-2,4-Decadienal</w:t>
      </w:r>
      <w:r w:rsidR="00B176F8">
        <w:t xml:space="preserve"> cuya diferencia fue mayor</w:t>
      </w:r>
      <w:r w:rsidR="00065C10">
        <w:t>.</w:t>
      </w:r>
      <w:r w:rsidR="00776CB0">
        <w:t xml:space="preserve"> </w:t>
      </w:r>
      <w:r w:rsidR="00065C10">
        <w:t>En el tratamiento B25 se observó que la dosificación no fue efectiva</w:t>
      </w:r>
      <w:r w:rsidR="00776CB0">
        <w:t xml:space="preserve"> para </w:t>
      </w:r>
      <w:r w:rsidR="00155B9B">
        <w:t xml:space="preserve">retardar </w:t>
      </w:r>
      <w:r w:rsidR="00776CB0">
        <w:t xml:space="preserve">la oxidación </w:t>
      </w:r>
      <w:r w:rsidR="00776CB0">
        <w:lastRenderedPageBreak/>
        <w:t>secundaria</w:t>
      </w:r>
      <w:r w:rsidR="00065C10">
        <w:t xml:space="preserve">, generando valores altos de los dos volátiles.  </w:t>
      </w:r>
      <w:r w:rsidR="00DE5428">
        <w:t>Al final del test este último tratamiento obtuvo valores de (E</w:t>
      </w:r>
      <w:proofErr w:type="gramStart"/>
      <w:r w:rsidR="00DE5428">
        <w:t>,E</w:t>
      </w:r>
      <w:proofErr w:type="gramEnd"/>
      <w:r w:rsidR="00DE5428">
        <w:t>)-2,4-decadienal 11,6 ± 0,3 μg/g y (Z)-2-heptenal 18,5 ± 0,3 μg/g</w:t>
      </w:r>
      <w:r w:rsidR="00245B77">
        <w:t xml:space="preserve">. </w:t>
      </w:r>
      <w:r w:rsidR="00B632AD">
        <w:t>La producción de (E</w:t>
      </w:r>
      <w:proofErr w:type="gramStart"/>
      <w:r w:rsidR="00B632AD">
        <w:t>,E</w:t>
      </w:r>
      <w:proofErr w:type="gramEnd"/>
      <w:r w:rsidR="00B632AD">
        <w:t>)-2,4-d</w:t>
      </w:r>
      <w:r w:rsidR="00065C10">
        <w:t xml:space="preserve">ecadienal  fue la </w:t>
      </w:r>
      <w:r w:rsidR="00245B77">
        <w:t>más</w:t>
      </w:r>
      <w:r w:rsidR="00065C10">
        <w:t xml:space="preserve"> afectada por la </w:t>
      </w:r>
      <w:r w:rsidR="00245B77">
        <w:t>adición</w:t>
      </w:r>
      <w:r w:rsidR="00065C10">
        <w:t xml:space="preserve"> al inicio del 100% de la dosis</w:t>
      </w:r>
      <w:r w:rsidR="00EE7C2F">
        <w:t>, siendo la</w:t>
      </w:r>
      <w:r w:rsidR="00245B77">
        <w:t xml:space="preserve"> más efectiva</w:t>
      </w:r>
      <w:r w:rsidR="00065C10">
        <w:t>.</w:t>
      </w:r>
      <w:r w:rsidR="00FF4119">
        <w:t xml:space="preserve"> Por esto, este volátil es la mejor alternativa para diferenciar los tratamientos de liberación lenta. La </w:t>
      </w:r>
      <w:r w:rsidR="008B01C9">
        <w:t>adición</w:t>
      </w:r>
      <w:r w:rsidR="00FF4119">
        <w:t xml:space="preserve"> de BHT </w:t>
      </w:r>
      <w:r w:rsidR="008B01C9">
        <w:t>en AG u otro alimento rico en lípidos al procesar el alimento (B100) sería la opción más efectiva para este tipo de antioxidante. Esto se debe a que desde el inicio se encuentra una mayor concentración del antioxidante disponible para retardar la propagación. En cambio, mientras el agregado sea dividido en más dosis menor va a ser la cantidad de principio activo disponible y su acción antioxidante.</w:t>
      </w:r>
    </w:p>
    <w:p w14:paraId="7A38B6B1" w14:textId="77777777" w:rsidR="008B01C9" w:rsidRDefault="008B01C9" w:rsidP="00245B77">
      <w:pPr>
        <w:spacing w:after="0" w:line="240" w:lineRule="auto"/>
        <w:ind w:left="0" w:hanging="2"/>
      </w:pPr>
    </w:p>
    <w:p w14:paraId="6CC58ED9" w14:textId="77777777" w:rsidR="00C471F6" w:rsidRDefault="00B632AD" w:rsidP="002970A0">
      <w:pPr>
        <w:spacing w:after="0" w:line="240" w:lineRule="auto"/>
        <w:ind w:left="0" w:hanging="2"/>
      </w:pPr>
      <w:r>
        <w:t>Palabras Clave: (E</w:t>
      </w:r>
      <w:proofErr w:type="gramStart"/>
      <w:r>
        <w:t>,E</w:t>
      </w:r>
      <w:proofErr w:type="gramEnd"/>
      <w:r>
        <w:t>)-2,4-d</w:t>
      </w:r>
      <w:r w:rsidRPr="00B632AD">
        <w:t>ecadienal</w:t>
      </w:r>
      <w:r>
        <w:t>, (Z)-2-heptenal, oxidación secundaria</w:t>
      </w:r>
    </w:p>
    <w:sectPr w:rsidR="00C471F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13A13" w14:textId="77777777" w:rsidR="00056C85" w:rsidRDefault="00056C8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63296A9" w14:textId="77777777" w:rsidR="00056C85" w:rsidRDefault="00056C8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04B1A" w14:textId="77777777" w:rsidR="00056C85" w:rsidRDefault="00056C8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B851F3" w14:textId="77777777" w:rsidR="00056C85" w:rsidRDefault="00056C8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9E5DA" w14:textId="77777777" w:rsidR="00C74A0B" w:rsidRDefault="00C74A0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AC787B7" wp14:editId="13AE4B4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B5"/>
    <w:rsid w:val="00056C85"/>
    <w:rsid w:val="00065C10"/>
    <w:rsid w:val="00080085"/>
    <w:rsid w:val="000B1597"/>
    <w:rsid w:val="000B33BA"/>
    <w:rsid w:val="000B7C13"/>
    <w:rsid w:val="000D61B3"/>
    <w:rsid w:val="001112A8"/>
    <w:rsid w:val="00155B9B"/>
    <w:rsid w:val="001628C1"/>
    <w:rsid w:val="00184086"/>
    <w:rsid w:val="001940BC"/>
    <w:rsid w:val="001A3C9F"/>
    <w:rsid w:val="001D20C8"/>
    <w:rsid w:val="00245B77"/>
    <w:rsid w:val="00254AAC"/>
    <w:rsid w:val="00263C24"/>
    <w:rsid w:val="00274470"/>
    <w:rsid w:val="002970A0"/>
    <w:rsid w:val="002A3200"/>
    <w:rsid w:val="002C323C"/>
    <w:rsid w:val="00301997"/>
    <w:rsid w:val="00324DA1"/>
    <w:rsid w:val="00352C04"/>
    <w:rsid w:val="00370D53"/>
    <w:rsid w:val="0037517A"/>
    <w:rsid w:val="00405381"/>
    <w:rsid w:val="00442409"/>
    <w:rsid w:val="0045611F"/>
    <w:rsid w:val="00471869"/>
    <w:rsid w:val="004C404F"/>
    <w:rsid w:val="004C5EB5"/>
    <w:rsid w:val="004F284F"/>
    <w:rsid w:val="004F5335"/>
    <w:rsid w:val="00514F63"/>
    <w:rsid w:val="005F2F24"/>
    <w:rsid w:val="00647D48"/>
    <w:rsid w:val="006A1111"/>
    <w:rsid w:val="006A31B9"/>
    <w:rsid w:val="00776CB0"/>
    <w:rsid w:val="007979B5"/>
    <w:rsid w:val="007A7157"/>
    <w:rsid w:val="008167CB"/>
    <w:rsid w:val="008641D5"/>
    <w:rsid w:val="00880B58"/>
    <w:rsid w:val="00894847"/>
    <w:rsid w:val="008B01C9"/>
    <w:rsid w:val="008F627D"/>
    <w:rsid w:val="00973CBB"/>
    <w:rsid w:val="009833F9"/>
    <w:rsid w:val="00997E54"/>
    <w:rsid w:val="00A23B14"/>
    <w:rsid w:val="00A80746"/>
    <w:rsid w:val="00AD7108"/>
    <w:rsid w:val="00AF131B"/>
    <w:rsid w:val="00AF2C80"/>
    <w:rsid w:val="00AF5D58"/>
    <w:rsid w:val="00B176F8"/>
    <w:rsid w:val="00B17F3B"/>
    <w:rsid w:val="00B632AD"/>
    <w:rsid w:val="00B750DB"/>
    <w:rsid w:val="00B862E0"/>
    <w:rsid w:val="00BF096F"/>
    <w:rsid w:val="00C471F6"/>
    <w:rsid w:val="00C53F1C"/>
    <w:rsid w:val="00C61879"/>
    <w:rsid w:val="00C64819"/>
    <w:rsid w:val="00C72843"/>
    <w:rsid w:val="00C74A0B"/>
    <w:rsid w:val="00C96DE1"/>
    <w:rsid w:val="00CA76F1"/>
    <w:rsid w:val="00CD3008"/>
    <w:rsid w:val="00CE0AA0"/>
    <w:rsid w:val="00D03C54"/>
    <w:rsid w:val="00D8688C"/>
    <w:rsid w:val="00DE0956"/>
    <w:rsid w:val="00DE5428"/>
    <w:rsid w:val="00DF3A93"/>
    <w:rsid w:val="00E060CC"/>
    <w:rsid w:val="00E83715"/>
    <w:rsid w:val="00EB33C9"/>
    <w:rsid w:val="00EC0665"/>
    <w:rsid w:val="00EE7C2F"/>
    <w:rsid w:val="00EF2BF1"/>
    <w:rsid w:val="00F70320"/>
    <w:rsid w:val="00F842D4"/>
    <w:rsid w:val="00FE65C3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A26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2022-08-20T16:58:00Z</dcterms:created>
  <dcterms:modified xsi:type="dcterms:W3CDTF">2022-08-20T16:58:00Z</dcterms:modified>
</cp:coreProperties>
</file>