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74" w:rsidRDefault="00683500">
      <w:pPr>
        <w:pStyle w:val="Ttulo"/>
        <w:spacing w:line="242" w:lineRule="auto"/>
      </w:pPr>
      <w:r>
        <w:t xml:space="preserve">Aislamiento de bacterias lácticas </w:t>
      </w:r>
      <w:proofErr w:type="spellStart"/>
      <w:r>
        <w:t>fructofílicas</w:t>
      </w:r>
      <w:proofErr w:type="spellEnd"/>
      <w:r>
        <w:t xml:space="preserve"> de la miel de abejas sin</w:t>
      </w:r>
      <w:r>
        <w:rPr>
          <w:spacing w:val="-64"/>
        </w:rPr>
        <w:t xml:space="preserve"> </w:t>
      </w:r>
      <w:r>
        <w:t>aguijón</w:t>
      </w:r>
    </w:p>
    <w:p w:rsidR="00E95E74" w:rsidRDefault="00683500">
      <w:pPr>
        <w:pStyle w:val="Textoindependiente"/>
        <w:spacing w:before="195" w:line="247" w:lineRule="auto"/>
        <w:ind w:left="228" w:right="235"/>
        <w:jc w:val="center"/>
      </w:pPr>
      <w:proofErr w:type="spellStart"/>
      <w:r>
        <w:t>Lautharte</w:t>
      </w:r>
      <w:proofErr w:type="spellEnd"/>
      <w:r w:rsidR="001E2479">
        <w:t xml:space="preserve"> TE</w:t>
      </w:r>
      <w:r>
        <w:rPr>
          <w:vertAlign w:val="superscript"/>
        </w:rPr>
        <w:t>1</w:t>
      </w:r>
      <w:proofErr w:type="gramStart"/>
      <w:r w:rsidR="001E2479">
        <w:rPr>
          <w:vertAlign w:val="superscript"/>
        </w:rPr>
        <w:t>,2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Seufert</w:t>
      </w:r>
      <w:proofErr w:type="spellEnd"/>
      <w:r w:rsidR="001E2479">
        <w:t xml:space="preserve"> CR</w:t>
      </w:r>
      <w:r>
        <w:rPr>
          <w:vertAlign w:val="superscript"/>
        </w:rPr>
        <w:t>1</w:t>
      </w:r>
      <w:r>
        <w:t>,</w:t>
      </w:r>
      <w:r>
        <w:rPr>
          <w:spacing w:val="2"/>
        </w:rPr>
        <w:t xml:space="preserve"> </w:t>
      </w:r>
      <w:r>
        <w:t>Ramallo</w:t>
      </w:r>
      <w:r w:rsidR="001E2479">
        <w:t xml:space="preserve"> LA</w:t>
      </w:r>
      <w:r w:rsidR="001E2479"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proofErr w:type="spellStart"/>
      <w:r>
        <w:t>Vignolo</w:t>
      </w:r>
      <w:proofErr w:type="spellEnd"/>
      <w:r w:rsidR="001E2479">
        <w:t xml:space="preserve"> GM</w:t>
      </w:r>
      <w:r w:rsidR="001E2479">
        <w:rPr>
          <w:vertAlign w:val="superscript"/>
        </w:rPr>
        <w:t>3</w:t>
      </w:r>
      <w:r>
        <w:t>,</w:t>
      </w:r>
      <w:r>
        <w:rPr>
          <w:spacing w:val="-60"/>
        </w:rPr>
        <w:t xml:space="preserve"> </w:t>
      </w:r>
      <w:proofErr w:type="spellStart"/>
      <w:r>
        <w:t>Dallagnol</w:t>
      </w:r>
      <w:proofErr w:type="spellEnd"/>
      <w:r w:rsidR="001E2479">
        <w:t xml:space="preserve"> AM</w:t>
      </w:r>
      <w:r>
        <w:rPr>
          <w:vertAlign w:val="superscript"/>
        </w:rPr>
        <w:t>1,2</w:t>
      </w:r>
      <w:r>
        <w:t>.</w:t>
      </w:r>
    </w:p>
    <w:p w:rsidR="00E95E74" w:rsidRDefault="00E95E74">
      <w:pPr>
        <w:pStyle w:val="Textoindependiente"/>
        <w:spacing w:before="1"/>
        <w:ind w:left="0"/>
        <w:rPr>
          <w:sz w:val="42"/>
        </w:rPr>
      </w:pPr>
    </w:p>
    <w:p w:rsidR="00E95E74" w:rsidRDefault="00683500">
      <w:pPr>
        <w:pStyle w:val="Prrafodelista"/>
        <w:numPr>
          <w:ilvl w:val="0"/>
          <w:numId w:val="1"/>
        </w:numPr>
        <w:tabs>
          <w:tab w:val="left" w:pos="477"/>
        </w:tabs>
        <w:spacing w:line="244" w:lineRule="auto"/>
        <w:ind w:right="429" w:hanging="4"/>
        <w:rPr>
          <w:sz w:val="24"/>
        </w:rPr>
      </w:pPr>
      <w:r>
        <w:rPr>
          <w:sz w:val="24"/>
        </w:rPr>
        <w:t>Laboratorio de</w:t>
      </w:r>
      <w:r>
        <w:rPr>
          <w:spacing w:val="4"/>
          <w:sz w:val="24"/>
        </w:rPr>
        <w:t xml:space="preserve"> </w:t>
      </w:r>
      <w:r>
        <w:rPr>
          <w:sz w:val="24"/>
        </w:rPr>
        <w:t>Microbiología</w:t>
      </w:r>
      <w:r>
        <w:rPr>
          <w:spacing w:val="1"/>
          <w:sz w:val="24"/>
        </w:rPr>
        <w:t xml:space="preserve"> </w:t>
      </w:r>
      <w:r>
        <w:rPr>
          <w:sz w:val="24"/>
        </w:rPr>
        <w:t>de Alimentos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Biotecnología,</w:t>
      </w:r>
      <w:r>
        <w:rPr>
          <w:spacing w:val="11"/>
          <w:sz w:val="24"/>
        </w:rPr>
        <w:t xml:space="preserve"> </w:t>
      </w:r>
      <w:r>
        <w:rPr>
          <w:sz w:val="24"/>
        </w:rPr>
        <w:t>Facultad de</w:t>
      </w:r>
      <w:r>
        <w:rPr>
          <w:spacing w:val="1"/>
          <w:sz w:val="24"/>
        </w:rPr>
        <w:t xml:space="preserve"> </w:t>
      </w:r>
      <w:r>
        <w:rPr>
          <w:sz w:val="24"/>
        </w:rPr>
        <w:t>Ciencias Exactas,</w:t>
      </w:r>
      <w:r>
        <w:rPr>
          <w:spacing w:val="1"/>
          <w:sz w:val="24"/>
        </w:rPr>
        <w:t xml:space="preserve"> </w:t>
      </w:r>
      <w:r>
        <w:rPr>
          <w:sz w:val="24"/>
        </w:rPr>
        <w:t>Químicas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Naturales (</w:t>
      </w:r>
      <w:proofErr w:type="spellStart"/>
      <w:r>
        <w:rPr>
          <w:sz w:val="24"/>
        </w:rPr>
        <w:t>FCEQyN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UNaM</w:t>
      </w:r>
      <w:proofErr w:type="spellEnd"/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Ruta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-4"/>
          <w:sz w:val="24"/>
        </w:rPr>
        <w:t xml:space="preserve"> </w:t>
      </w:r>
      <w:r>
        <w:rPr>
          <w:sz w:val="24"/>
        </w:rPr>
        <w:t>7,5,</w:t>
      </w:r>
      <w:r>
        <w:rPr>
          <w:spacing w:val="-61"/>
          <w:sz w:val="24"/>
        </w:rPr>
        <w:t xml:space="preserve"> </w:t>
      </w:r>
      <w:r>
        <w:rPr>
          <w:sz w:val="24"/>
        </w:rPr>
        <w:t>Posadas,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3"/>
          <w:sz w:val="24"/>
        </w:rPr>
        <w:t xml:space="preserve"> </w:t>
      </w:r>
      <w:r>
        <w:rPr>
          <w:sz w:val="24"/>
        </w:rPr>
        <w:t>3300,</w:t>
      </w:r>
      <w:r>
        <w:rPr>
          <w:spacing w:val="8"/>
          <w:sz w:val="24"/>
        </w:rPr>
        <w:t xml:space="preserve"> </w:t>
      </w:r>
      <w:r>
        <w:rPr>
          <w:sz w:val="24"/>
        </w:rPr>
        <w:t>Misiones,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:rsidR="00E95E74" w:rsidRDefault="00683500">
      <w:pPr>
        <w:pStyle w:val="Prrafodelista"/>
        <w:numPr>
          <w:ilvl w:val="0"/>
          <w:numId w:val="1"/>
        </w:numPr>
        <w:tabs>
          <w:tab w:val="left" w:pos="477"/>
        </w:tabs>
        <w:spacing w:before="121" w:line="247" w:lineRule="auto"/>
        <w:ind w:right="799" w:hanging="4"/>
        <w:rPr>
          <w:sz w:val="24"/>
        </w:rPr>
      </w:pPr>
      <w:r>
        <w:rPr>
          <w:sz w:val="24"/>
        </w:rPr>
        <w:t>Instituto de Materiales de Misiones (</w:t>
      </w:r>
      <w:proofErr w:type="spellStart"/>
      <w:r>
        <w:rPr>
          <w:sz w:val="24"/>
        </w:rPr>
        <w:t>IMaM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UNaM</w:t>
      </w:r>
      <w:proofErr w:type="spellEnd"/>
      <w:r>
        <w:rPr>
          <w:sz w:val="24"/>
        </w:rPr>
        <w:t xml:space="preserve">-CONICET), </w:t>
      </w:r>
      <w:proofErr w:type="spellStart"/>
      <w:r>
        <w:rPr>
          <w:sz w:val="24"/>
        </w:rPr>
        <w:t>Felix</w:t>
      </w:r>
      <w:proofErr w:type="spellEnd"/>
      <w:r>
        <w:rPr>
          <w:sz w:val="24"/>
        </w:rPr>
        <w:t xml:space="preserve"> de</w:t>
      </w:r>
      <w:r>
        <w:rPr>
          <w:spacing w:val="-61"/>
          <w:sz w:val="24"/>
        </w:rPr>
        <w:t xml:space="preserve"> </w:t>
      </w:r>
      <w:r>
        <w:rPr>
          <w:sz w:val="24"/>
        </w:rPr>
        <w:t>Azara</w:t>
      </w:r>
      <w:r>
        <w:rPr>
          <w:spacing w:val="1"/>
          <w:sz w:val="24"/>
        </w:rPr>
        <w:t xml:space="preserve"> </w:t>
      </w:r>
      <w:r>
        <w:rPr>
          <w:sz w:val="24"/>
        </w:rPr>
        <w:t>1552,</w:t>
      </w:r>
      <w:r>
        <w:rPr>
          <w:spacing w:val="3"/>
          <w:sz w:val="24"/>
        </w:rPr>
        <w:t xml:space="preserve"> </w:t>
      </w:r>
      <w:r>
        <w:rPr>
          <w:sz w:val="24"/>
        </w:rPr>
        <w:t>Posadas,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3300,</w:t>
      </w:r>
      <w:r>
        <w:rPr>
          <w:spacing w:val="3"/>
          <w:sz w:val="24"/>
        </w:rPr>
        <w:t xml:space="preserve"> </w:t>
      </w:r>
      <w:r>
        <w:rPr>
          <w:sz w:val="24"/>
        </w:rPr>
        <w:t>Misiones,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:rsidR="00E95E74" w:rsidRDefault="00683500">
      <w:pPr>
        <w:pStyle w:val="Prrafodelista"/>
        <w:numPr>
          <w:ilvl w:val="0"/>
          <w:numId w:val="1"/>
        </w:numPr>
        <w:tabs>
          <w:tab w:val="left" w:pos="497"/>
        </w:tabs>
        <w:spacing w:before="117" w:line="247" w:lineRule="auto"/>
        <w:ind w:hanging="4"/>
        <w:rPr>
          <w:sz w:val="24"/>
        </w:rPr>
      </w:pPr>
      <w:r>
        <w:rPr>
          <w:sz w:val="24"/>
        </w:rPr>
        <w:t>Centro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Referencia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Lactobacilos</w:t>
      </w:r>
      <w:r>
        <w:rPr>
          <w:spacing w:val="19"/>
          <w:sz w:val="24"/>
        </w:rPr>
        <w:t xml:space="preserve"> </w:t>
      </w:r>
      <w:r>
        <w:rPr>
          <w:sz w:val="24"/>
        </w:rPr>
        <w:t>(CERELA,</w:t>
      </w:r>
      <w:r>
        <w:rPr>
          <w:spacing w:val="20"/>
          <w:sz w:val="24"/>
        </w:rPr>
        <w:t xml:space="preserve"> </w:t>
      </w:r>
      <w:r>
        <w:rPr>
          <w:sz w:val="24"/>
        </w:rPr>
        <w:t>CONICET).</w:t>
      </w:r>
      <w:r>
        <w:rPr>
          <w:spacing w:val="20"/>
          <w:sz w:val="24"/>
        </w:rPr>
        <w:t xml:space="preserve"> </w:t>
      </w:r>
      <w:r>
        <w:rPr>
          <w:sz w:val="24"/>
        </w:rPr>
        <w:t>Chacabuco</w:t>
      </w:r>
      <w:r>
        <w:rPr>
          <w:spacing w:val="-61"/>
          <w:sz w:val="24"/>
        </w:rPr>
        <w:t xml:space="preserve"> </w:t>
      </w:r>
      <w:r>
        <w:rPr>
          <w:sz w:val="24"/>
        </w:rPr>
        <w:t>145,</w:t>
      </w:r>
      <w:r>
        <w:rPr>
          <w:spacing w:val="3"/>
          <w:sz w:val="24"/>
        </w:rPr>
        <w:t xml:space="preserve"> </w:t>
      </w:r>
      <w:r>
        <w:rPr>
          <w:sz w:val="24"/>
        </w:rPr>
        <w:t>San</w:t>
      </w:r>
      <w:r>
        <w:rPr>
          <w:spacing w:val="4"/>
          <w:sz w:val="24"/>
        </w:rPr>
        <w:t xml:space="preserve"> </w:t>
      </w:r>
      <w:r>
        <w:rPr>
          <w:sz w:val="24"/>
        </w:rPr>
        <w:t>Miguel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Tucumán,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4000, Tucumán,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:rsidR="00E95E74" w:rsidRDefault="0071698C">
      <w:pPr>
        <w:pStyle w:val="Textoindependiente"/>
        <w:spacing w:before="196"/>
        <w:ind w:left="116"/>
      </w:pPr>
      <w:hyperlink r:id="rId7">
        <w:r w:rsidR="00683500">
          <w:rPr>
            <w:color w:val="0000FF"/>
            <w:u w:val="single" w:color="0000FF"/>
          </w:rPr>
          <w:t>tamaralautha@gmail.com</w:t>
        </w:r>
      </w:hyperlink>
    </w:p>
    <w:p w:rsidR="00E95E74" w:rsidRDefault="00E95E74">
      <w:pPr>
        <w:pStyle w:val="Textoindependiente"/>
        <w:ind w:left="0"/>
        <w:rPr>
          <w:sz w:val="20"/>
        </w:rPr>
      </w:pPr>
    </w:p>
    <w:p w:rsidR="00E95E74" w:rsidRDefault="00E95E74">
      <w:pPr>
        <w:pStyle w:val="Textoindependiente"/>
        <w:spacing w:before="9"/>
        <w:ind w:left="0"/>
        <w:rPr>
          <w:sz w:val="22"/>
        </w:rPr>
      </w:pPr>
    </w:p>
    <w:p w:rsidR="00E95E74" w:rsidRDefault="00683500">
      <w:pPr>
        <w:pStyle w:val="Textoindependiente"/>
        <w:spacing w:line="244" w:lineRule="auto"/>
        <w:ind w:right="114"/>
        <w:jc w:val="both"/>
      </w:pPr>
      <w:r>
        <w:t>La miel es un alimento rico en fructosa por lo cual representa el nicho ecológico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numerosas</w:t>
      </w:r>
      <w:r>
        <w:rPr>
          <w:spacing w:val="1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lácticas</w:t>
      </w:r>
      <w:r>
        <w:rPr>
          <w:spacing w:val="1"/>
        </w:rPr>
        <w:t xml:space="preserve"> </w:t>
      </w:r>
      <w:r>
        <w:t>(BL),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proofErr w:type="spellStart"/>
      <w:r>
        <w:t>fructofílicas</w:t>
      </w:r>
      <w:proofErr w:type="spellEnd"/>
      <w:r>
        <w:t>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bacterias tienen una potencial aplicación como agentes de control biológico en</w:t>
      </w:r>
      <w:r>
        <w:rPr>
          <w:spacing w:val="1"/>
        </w:rPr>
        <w:t xml:space="preserve"> </w:t>
      </w:r>
      <w:r>
        <w:t>el procesamiento de alimentos ricos en fructosa, como las frutas. El aislamiento</w:t>
      </w:r>
      <w:r>
        <w:rPr>
          <w:spacing w:val="-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cepas</w:t>
      </w:r>
      <w:r>
        <w:rPr>
          <w:spacing w:val="1"/>
        </w:rPr>
        <w:t xml:space="preserve"> </w:t>
      </w:r>
      <w:r>
        <w:t>autóctonas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nichos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explorados</w:t>
      </w:r>
      <w:r>
        <w:rPr>
          <w:spacing w:val="1"/>
        </w:rPr>
        <w:t xml:space="preserve"> </w:t>
      </w:r>
      <w:r>
        <w:t>posibilita la detección de cepas nuevas con propiedades mejoradas. El objetivo</w:t>
      </w:r>
      <w:r>
        <w:rPr>
          <w:spacing w:val="1"/>
        </w:rPr>
        <w:t xml:space="preserve"> </w:t>
      </w:r>
      <w:r>
        <w:t>de este trabajo fue aislar bacterias lácticas de la miel de abejas nativas sin</w:t>
      </w:r>
      <w:r>
        <w:rPr>
          <w:spacing w:val="1"/>
        </w:rPr>
        <w:t xml:space="preserve"> </w:t>
      </w:r>
      <w:r>
        <w:t>aguijón (ANSA) de la Provincia de Misiones y detectar la presencia de cepas</w:t>
      </w:r>
      <w:r>
        <w:rPr>
          <w:spacing w:val="1"/>
        </w:rPr>
        <w:t xml:space="preserve"> </w:t>
      </w:r>
      <w:proofErr w:type="spellStart"/>
      <w:r>
        <w:t>fructofílicas</w:t>
      </w:r>
      <w:proofErr w:type="spellEnd"/>
      <w:r>
        <w:t>. Se analizaron muestras</w:t>
      </w:r>
      <w:r>
        <w:rPr>
          <w:spacing w:val="1"/>
        </w:rPr>
        <w:t xml:space="preserve"> </w:t>
      </w:r>
      <w:r>
        <w:t xml:space="preserve">de miel de </w:t>
      </w:r>
      <w:proofErr w:type="spellStart"/>
      <w:r>
        <w:rPr>
          <w:rFonts w:ascii="Arial" w:hAnsi="Arial"/>
          <w:i/>
        </w:rPr>
        <w:t>Tetragonisca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fiebrigi</w:t>
      </w:r>
      <w:proofErr w:type="spellEnd"/>
      <w:r>
        <w:rPr>
          <w:rFonts w:ascii="Arial" w:hAnsi="Arial"/>
          <w:i/>
        </w:rPr>
        <w:t xml:space="preserve"> </w:t>
      </w:r>
      <w:r>
        <w:t>(</w:t>
      </w:r>
      <w:proofErr w:type="spellStart"/>
      <w:r>
        <w:t>yateí</w:t>
      </w:r>
      <w:proofErr w:type="spellEnd"/>
      <w:r>
        <w:t>,</w:t>
      </w:r>
      <w:r>
        <w:rPr>
          <w:spacing w:val="1"/>
        </w:rPr>
        <w:t xml:space="preserve"> </w:t>
      </w:r>
      <w:r>
        <w:t>n=11)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Melipona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quadrifasciatta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quadrifasciatta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(</w:t>
      </w:r>
      <w:proofErr w:type="spellStart"/>
      <w:r>
        <w:t>mandazaia</w:t>
      </w:r>
      <w:proofErr w:type="spellEnd"/>
      <w:r>
        <w:t>,</w:t>
      </w:r>
      <w:r>
        <w:rPr>
          <w:spacing w:val="1"/>
        </w:rPr>
        <w:t xml:space="preserve"> </w:t>
      </w:r>
      <w:r>
        <w:t>n=6)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Scaptotrigona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t>aff</w:t>
      </w:r>
      <w:proofErr w:type="spellEnd"/>
      <w:r>
        <w:t xml:space="preserve">. </w:t>
      </w:r>
      <w:proofErr w:type="spellStart"/>
      <w:proofErr w:type="gramStart"/>
      <w:r>
        <w:rPr>
          <w:rFonts w:ascii="Arial" w:hAnsi="Arial"/>
          <w:i/>
        </w:rPr>
        <w:t>póstica</w:t>
      </w:r>
      <w:proofErr w:type="spellEnd"/>
      <w:proofErr w:type="gramEnd"/>
      <w:r>
        <w:rPr>
          <w:rFonts w:ascii="Arial" w:hAnsi="Arial"/>
          <w:i/>
        </w:rPr>
        <w:t xml:space="preserve"> </w:t>
      </w:r>
      <w:r>
        <w:t>(</w:t>
      </w:r>
      <w:proofErr w:type="spellStart"/>
      <w:r>
        <w:t>tobuna</w:t>
      </w:r>
      <w:proofErr w:type="spellEnd"/>
      <w:r>
        <w:t xml:space="preserve"> n=3), extraídas en 2021 en distintas épocas</w:t>
      </w:r>
      <w:r>
        <w:rPr>
          <w:spacing w:val="1"/>
        </w:rPr>
        <w:t xml:space="preserve"> </w:t>
      </w:r>
      <w:r>
        <w:t>del año (enero, agosto y noviembre). Las mieles obtenidas por succión con</w:t>
      </w:r>
      <w:r>
        <w:rPr>
          <w:spacing w:val="1"/>
        </w:rPr>
        <w:t xml:space="preserve"> </w:t>
      </w:r>
      <w:r>
        <w:t xml:space="preserve">jeringas estériles </w:t>
      </w:r>
      <w:r>
        <w:rPr>
          <w:rFonts w:ascii="Arial" w:hAnsi="Arial"/>
          <w:i/>
        </w:rPr>
        <w:t xml:space="preserve">in situ, </w:t>
      </w:r>
      <w:r>
        <w:t>fueron diluidas (10</w:t>
      </w:r>
      <w:r>
        <w:rPr>
          <w:vertAlign w:val="superscript"/>
        </w:rPr>
        <w:t>-1</w:t>
      </w:r>
      <w:r>
        <w:t xml:space="preserve"> - 10</w:t>
      </w:r>
      <w:r>
        <w:rPr>
          <w:vertAlign w:val="superscript"/>
        </w:rPr>
        <w:t>-4</w:t>
      </w:r>
      <w:r>
        <w:t>) y sembradas en agar MRS</w:t>
      </w:r>
      <w:r>
        <w:rPr>
          <w:spacing w:val="1"/>
        </w:rPr>
        <w:t xml:space="preserve"> </w:t>
      </w:r>
      <w:r>
        <w:t>suplementado con fructosa (20 g/L) y L-cisteína (1 g/L) (MRS</w:t>
      </w:r>
      <w:r>
        <w:rPr>
          <w:vertAlign w:val="subscript"/>
        </w:rPr>
        <w:t>FC</w:t>
      </w:r>
      <w:r>
        <w:t>). Las placas</w:t>
      </w:r>
      <w:r>
        <w:rPr>
          <w:spacing w:val="1"/>
        </w:rPr>
        <w:t xml:space="preserve"> </w:t>
      </w:r>
      <w:r>
        <w:t xml:space="preserve">fueron incubadas en </w:t>
      </w:r>
      <w:proofErr w:type="spellStart"/>
      <w:r>
        <w:t>aerobiosis</w:t>
      </w:r>
      <w:proofErr w:type="spellEnd"/>
      <w:r>
        <w:t xml:space="preserve"> a 30°C por 24-72 h. Se realizó el recuento de</w:t>
      </w:r>
      <w:r>
        <w:rPr>
          <w:spacing w:val="1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morfo-tipos</w:t>
      </w:r>
      <w:r>
        <w:rPr>
          <w:spacing w:val="1"/>
        </w:rPr>
        <w:t xml:space="preserve"> </w:t>
      </w:r>
      <w:r>
        <w:t>compatibles</w:t>
      </w:r>
      <w:r>
        <w:rPr>
          <w:spacing w:val="63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lácticas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MRS</w:t>
      </w:r>
      <w:r>
        <w:rPr>
          <w:vertAlign w:val="subscript"/>
        </w:rPr>
        <w:t>FC</w:t>
      </w:r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Catalasa,</w:t>
      </w:r>
      <w:r>
        <w:rPr>
          <w:spacing w:val="1"/>
        </w:rPr>
        <w:t xml:space="preserve"> </w:t>
      </w:r>
      <w:r>
        <w:t>coloración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caldos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cepas</w:t>
      </w:r>
      <w:r>
        <w:rPr>
          <w:spacing w:val="1"/>
        </w:rPr>
        <w:t xml:space="preserve"> </w:t>
      </w:r>
      <w:proofErr w:type="spellStart"/>
      <w:r>
        <w:t>fructofílicas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rFonts w:ascii="Arial" w:hAnsi="Arial"/>
          <w:i/>
        </w:rPr>
        <w:t>fructose</w:t>
      </w:r>
      <w:proofErr w:type="spellEnd"/>
      <w:r>
        <w:rPr>
          <w:rFonts w:ascii="Arial" w:hAnsi="Arial"/>
          <w:i/>
        </w:rPr>
        <w:t xml:space="preserve"> </w:t>
      </w:r>
      <w:r>
        <w:t xml:space="preserve">(FYP) - </w:t>
      </w:r>
      <w:proofErr w:type="spellStart"/>
      <w:r>
        <w:rPr>
          <w:rFonts w:ascii="Arial" w:hAnsi="Arial"/>
          <w:i/>
        </w:rPr>
        <w:t>glucose</w:t>
      </w:r>
      <w:proofErr w:type="spellEnd"/>
      <w:r>
        <w:rPr>
          <w:rFonts w:ascii="Arial" w:hAnsi="Arial"/>
          <w:i/>
        </w:rPr>
        <w:t xml:space="preserve"> </w:t>
      </w:r>
      <w:r>
        <w:t xml:space="preserve">(GYP) </w:t>
      </w:r>
      <w:proofErr w:type="spellStart"/>
      <w:r>
        <w:rPr>
          <w:rFonts w:ascii="Arial" w:hAnsi="Arial"/>
          <w:i/>
        </w:rPr>
        <w:t>yeast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extract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polypetone</w:t>
      </w:r>
      <w:proofErr w:type="spellEnd"/>
      <w:r>
        <w:t>). Los recuentos en</w:t>
      </w:r>
      <w:r>
        <w:rPr>
          <w:spacing w:val="1"/>
        </w:rPr>
        <w:t xml:space="preserve"> </w:t>
      </w:r>
      <w:r>
        <w:t xml:space="preserve">miel de </w:t>
      </w:r>
      <w:proofErr w:type="spellStart"/>
      <w:r>
        <w:t>yateí</w:t>
      </w:r>
      <w:proofErr w:type="spellEnd"/>
      <w:r>
        <w:t xml:space="preserve"> oscilaron entre 3.83-4.58 log CFU/g sin diferencias significativas</w:t>
      </w:r>
      <w:r>
        <w:rPr>
          <w:spacing w:val="1"/>
        </w:rPr>
        <w:t xml:space="preserve"> </w:t>
      </w:r>
      <w:r>
        <w:t xml:space="preserve">entre los períodos de cosecha. A diferencia, las mieles de </w:t>
      </w:r>
      <w:proofErr w:type="spellStart"/>
      <w:r>
        <w:t>mandazaia</w:t>
      </w:r>
      <w:proofErr w:type="spellEnd"/>
      <w:r>
        <w:t xml:space="preserve"> y </w:t>
      </w:r>
      <w:proofErr w:type="spellStart"/>
      <w:r>
        <w:t>tobuna</w:t>
      </w:r>
      <w:proofErr w:type="spellEnd"/>
      <w:r>
        <w:rPr>
          <w:spacing w:val="1"/>
        </w:rPr>
        <w:t xml:space="preserve"> </w:t>
      </w:r>
      <w:r>
        <w:t>variaron (p ˂ 0.05) con respecto a la época del año observándose un aumento</w:t>
      </w:r>
      <w:r>
        <w:rPr>
          <w:spacing w:val="1"/>
        </w:rPr>
        <w:t xml:space="preserve"> </w:t>
      </w:r>
      <w:r>
        <w:t>significativo en noviembre (6,85±0,21 y 5,74±0,37 log CFU/g, respectivamente).</w:t>
      </w:r>
      <w:r>
        <w:rPr>
          <w:spacing w:val="-61"/>
        </w:rPr>
        <w:t xml:space="preserve"> </w:t>
      </w:r>
      <w:r>
        <w:t xml:space="preserve">Se aislaron 169 </w:t>
      </w:r>
      <w:proofErr w:type="spellStart"/>
      <w:r>
        <w:t>morfotipos</w:t>
      </w:r>
      <w:proofErr w:type="spellEnd"/>
      <w:r>
        <w:t xml:space="preserve"> compatibles con BL, 107 de miel de </w:t>
      </w:r>
      <w:proofErr w:type="spellStart"/>
      <w:r>
        <w:t>yateí</w:t>
      </w:r>
      <w:proofErr w:type="spellEnd"/>
      <w:r>
        <w:t>, 46 de</w:t>
      </w:r>
      <w:r>
        <w:rPr>
          <w:spacing w:val="1"/>
        </w:rPr>
        <w:t xml:space="preserve"> </w:t>
      </w:r>
      <w:proofErr w:type="spellStart"/>
      <w:r>
        <w:t>mandazaia</w:t>
      </w:r>
      <w:proofErr w:type="spellEnd"/>
      <w:r>
        <w:t xml:space="preserve"> y 16 de </w:t>
      </w:r>
      <w:proofErr w:type="spellStart"/>
      <w:r>
        <w:t>tobuna</w:t>
      </w:r>
      <w:proofErr w:type="spellEnd"/>
      <w:r>
        <w:t>. Se analizó la proporción de cepas catalasa positiva</w:t>
      </w:r>
      <w:r>
        <w:rPr>
          <w:spacing w:val="1"/>
        </w:rPr>
        <w:t xml:space="preserve"> </w:t>
      </w:r>
      <w:r>
        <w:t>(CP, no-BL), catalasa negativa (CN, probable BL) y cepas que no desarrollaron</w:t>
      </w:r>
      <w:r>
        <w:rPr>
          <w:spacing w:val="1"/>
        </w:rPr>
        <w:t xml:space="preserve"> </w:t>
      </w:r>
      <w:r>
        <w:t>(ND)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repique.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CP/CN/ND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especies:</w:t>
      </w:r>
      <w:r>
        <w:rPr>
          <w:spacing w:val="1"/>
        </w:rPr>
        <w:t xml:space="preserve"> </w:t>
      </w:r>
      <w:proofErr w:type="spellStart"/>
      <w:r>
        <w:t>yateí</w:t>
      </w:r>
      <w:proofErr w:type="spellEnd"/>
      <w:r>
        <w:rPr>
          <w:spacing w:val="1"/>
        </w:rPr>
        <w:t xml:space="preserve"> </w:t>
      </w:r>
      <w:r>
        <w:t>(68/25/4,</w:t>
      </w:r>
      <w:r>
        <w:rPr>
          <w:spacing w:val="1"/>
        </w:rPr>
        <w:t xml:space="preserve"> </w:t>
      </w:r>
      <w:r>
        <w:t>%),</w:t>
      </w:r>
      <w:r>
        <w:rPr>
          <w:spacing w:val="-61"/>
        </w:rPr>
        <w:t xml:space="preserve"> </w:t>
      </w:r>
      <w:proofErr w:type="spellStart"/>
      <w:r>
        <w:t>mandazaia</w:t>
      </w:r>
      <w:proofErr w:type="spellEnd"/>
      <w:r>
        <w:t xml:space="preserve"> (22/24/54,</w:t>
      </w:r>
      <w:r>
        <w:rPr>
          <w:spacing w:val="1"/>
        </w:rPr>
        <w:t xml:space="preserve"> </w:t>
      </w:r>
      <w:r>
        <w:t xml:space="preserve">%) y </w:t>
      </w:r>
      <w:proofErr w:type="spellStart"/>
      <w:r>
        <w:t>tobuna</w:t>
      </w:r>
      <w:proofErr w:type="spellEnd"/>
      <w:r>
        <w:t xml:space="preserve"> (6/81/13, %). Con respecto a las cepas</w:t>
      </w:r>
      <w:r>
        <w:rPr>
          <w:spacing w:val="1"/>
        </w:rPr>
        <w:t xml:space="preserve"> </w:t>
      </w:r>
      <w:proofErr w:type="spellStart"/>
      <w:r>
        <w:t>fructofílicas</w:t>
      </w:r>
      <w:proofErr w:type="spellEnd"/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yateí</w:t>
      </w:r>
      <w:proofErr w:type="spellEnd"/>
      <w:r>
        <w:rPr>
          <w:spacing w:val="1"/>
        </w:rPr>
        <w:t xml:space="preserve"> </w:t>
      </w:r>
      <w:r>
        <w:t>(81</w:t>
      </w:r>
      <w:proofErr w:type="gramStart"/>
      <w:r>
        <w:t>%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mandazaia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tobuna</w:t>
      </w:r>
      <w:proofErr w:type="spellEnd"/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respectivamente).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preliminares</w:t>
      </w:r>
      <w:r>
        <w:rPr>
          <w:spacing w:val="6"/>
        </w:rPr>
        <w:t xml:space="preserve"> </w:t>
      </w:r>
      <w:r>
        <w:t>indican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</w:t>
      </w:r>
      <w:r>
        <w:rPr>
          <w:spacing w:val="4"/>
        </w:rPr>
        <w:t xml:space="preserve"> </w:t>
      </w:r>
      <w:proofErr w:type="spellStart"/>
      <w:r>
        <w:t>fructofílicas</w:t>
      </w:r>
      <w:proofErr w:type="spellEnd"/>
      <w:r>
        <w:rPr>
          <w:spacing w:val="4"/>
        </w:rPr>
        <w:t xml:space="preserve"> </w:t>
      </w:r>
      <w:r>
        <w:t>autóctonas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</w:p>
    <w:p w:rsidR="00E95E74" w:rsidRDefault="00E95E74">
      <w:pPr>
        <w:spacing w:line="244" w:lineRule="auto"/>
        <w:jc w:val="both"/>
        <w:sectPr w:rsidR="00E95E74">
          <w:headerReference w:type="default" r:id="rId8"/>
          <w:type w:val="continuous"/>
          <w:pgSz w:w="11910" w:h="16840"/>
          <w:pgMar w:top="1380" w:right="1580" w:bottom="280" w:left="1580" w:header="362" w:footer="720" w:gutter="0"/>
          <w:pgNumType w:start="1"/>
          <w:cols w:space="720"/>
        </w:sectPr>
      </w:pPr>
    </w:p>
    <w:p w:rsidR="00E95E74" w:rsidRDefault="00683500">
      <w:pPr>
        <w:pStyle w:val="Textoindependiente"/>
        <w:spacing w:before="22" w:line="247" w:lineRule="auto"/>
        <w:ind w:right="118"/>
        <w:jc w:val="both"/>
      </w:pPr>
      <w:proofErr w:type="gramStart"/>
      <w:r>
        <w:lastRenderedPageBreak/>
        <w:t>miel</w:t>
      </w:r>
      <w:proofErr w:type="gramEnd"/>
      <w:r>
        <w:t xml:space="preserve"> de ANSA de Misiones y sugieren que la miel de </w:t>
      </w:r>
      <w:proofErr w:type="spellStart"/>
      <w:r>
        <w:t>yateí</w:t>
      </w:r>
      <w:proofErr w:type="spellEnd"/>
      <w:r>
        <w:t xml:space="preserve"> podría ser la más</w:t>
      </w:r>
      <w:r>
        <w:rPr>
          <w:spacing w:val="1"/>
        </w:rPr>
        <w:t xml:space="preserve"> </w:t>
      </w:r>
      <w:r>
        <w:t>diversa en ese sentido. Sin embargo, la detección de numerosas cepas ND en</w:t>
      </w:r>
      <w:r>
        <w:rPr>
          <w:spacing w:val="1"/>
        </w:rPr>
        <w:t xml:space="preserve"> </w:t>
      </w:r>
      <w:proofErr w:type="spellStart"/>
      <w:r>
        <w:t>mandazaia</w:t>
      </w:r>
      <w:proofErr w:type="spellEnd"/>
      <w:r>
        <w:t xml:space="preserve"> sugiere la presencia de una </w:t>
      </w:r>
      <w:proofErr w:type="spellStart"/>
      <w:r>
        <w:t>microbiota</w:t>
      </w:r>
      <w:proofErr w:type="spellEnd"/>
      <w:r>
        <w:t xml:space="preserve"> dominante específica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especie.</w:t>
      </w:r>
    </w:p>
    <w:p w:rsidR="00E95E74" w:rsidRDefault="00683500">
      <w:pPr>
        <w:pStyle w:val="Textoindependiente"/>
        <w:spacing w:before="193" w:line="247" w:lineRule="auto"/>
        <w:ind w:right="127" w:hanging="4"/>
        <w:jc w:val="both"/>
      </w:pPr>
      <w:r>
        <w:t>Pa</w:t>
      </w:r>
      <w:r w:rsidR="00C91A20">
        <w:t xml:space="preserve">labras clave: </w:t>
      </w:r>
      <w:proofErr w:type="spellStart"/>
      <w:r w:rsidR="00C91A20">
        <w:t>yateí</w:t>
      </w:r>
      <w:proofErr w:type="spellEnd"/>
      <w:r w:rsidR="00C91A20">
        <w:t xml:space="preserve">, </w:t>
      </w:r>
      <w:proofErr w:type="spellStart"/>
      <w:r w:rsidR="00C91A20">
        <w:t>mandazaia</w:t>
      </w:r>
      <w:proofErr w:type="spellEnd"/>
      <w:r w:rsidR="00C91A20">
        <w:t xml:space="preserve">, </w:t>
      </w:r>
      <w:proofErr w:type="spellStart"/>
      <w:r w:rsidR="00C91A20">
        <w:t>tobuna</w:t>
      </w:r>
      <w:proofErr w:type="spellEnd"/>
      <w:r>
        <w:t>, r</w:t>
      </w:r>
      <w:r w:rsidR="00C91A20">
        <w:t>ecuento de bacterias</w:t>
      </w:r>
      <w:r>
        <w:t>, análisis</w:t>
      </w:r>
      <w:r>
        <w:rPr>
          <w:spacing w:val="1"/>
        </w:rPr>
        <w:t xml:space="preserve"> </w:t>
      </w:r>
      <w:r>
        <w:t>bioquímicos.</w:t>
      </w:r>
      <w:bookmarkStart w:id="0" w:name="_GoBack"/>
      <w:bookmarkEnd w:id="0"/>
    </w:p>
    <w:sectPr w:rsidR="00E95E74" w:rsidSect="0071698C">
      <w:pgSz w:w="11910" w:h="16840"/>
      <w:pgMar w:top="1380" w:right="1580" w:bottom="280" w:left="1580" w:header="36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00" w:rsidRDefault="00683500">
      <w:r>
        <w:separator/>
      </w:r>
    </w:p>
  </w:endnote>
  <w:endnote w:type="continuationSeparator" w:id="0">
    <w:p w:rsidR="00683500" w:rsidRDefault="0068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00" w:rsidRDefault="00683500">
      <w:r>
        <w:separator/>
      </w:r>
    </w:p>
  </w:footnote>
  <w:footnote w:type="continuationSeparator" w:id="0">
    <w:p w:rsidR="00683500" w:rsidRDefault="0068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4" w:rsidRDefault="0071698C">
    <w:pPr>
      <w:pStyle w:val="Textoindependiente"/>
      <w:spacing w:line="14" w:lineRule="auto"/>
      <w:ind w:left="0"/>
      <w:rPr>
        <w:sz w:val="20"/>
      </w:rPr>
    </w:pPr>
    <w:r w:rsidRPr="0071698C">
      <w:pict>
        <v:group id="_x0000_s2050" style="position:absolute;margin-left:83.45pt;margin-top:18.1pt;width:428.35pt;height:51.75pt;z-index:-15756288;mso-position-horizontal-relative:page;mso-position-vertical-relative:page" coordorigin="1669,362" coordsize="8567,1035">
          <v:rect id="_x0000_s2052" style="position:absolute;left:1668;top:1028;width:8567;height:8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0;top:362;width:1065;height:1035">
            <v:imagedata r:id="rId1" o:title=""/>
          </v:shape>
          <w10:wrap anchorx="page" anchory="page"/>
        </v:group>
      </w:pict>
    </w:r>
    <w:r w:rsidRPr="00716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65pt;margin-top:39.05pt;width:353.55pt;height:12.1pt;z-index:-15755776;mso-position-horizontal-relative:page;mso-position-vertical-relative:page" filled="f" stroked="f">
          <v:textbox inset="0,0,0,0">
            <w:txbxContent>
              <w:p w:rsidR="00E95E74" w:rsidRDefault="006835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36E0"/>
    <w:multiLevelType w:val="hybridMultilevel"/>
    <w:tmpl w:val="CC72DD82"/>
    <w:lvl w:ilvl="0" w:tplc="5C34AC92">
      <w:start w:val="1"/>
      <w:numFmt w:val="decimal"/>
      <w:lvlText w:val="(%1)"/>
      <w:lvlJc w:val="left"/>
      <w:pPr>
        <w:ind w:left="120" w:hanging="36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es-ES" w:eastAsia="en-US" w:bidi="ar-SA"/>
      </w:rPr>
    </w:lvl>
    <w:lvl w:ilvl="1" w:tplc="EC669798">
      <w:numFmt w:val="bullet"/>
      <w:lvlText w:val="•"/>
      <w:lvlJc w:val="left"/>
      <w:pPr>
        <w:ind w:left="982" w:hanging="361"/>
      </w:pPr>
      <w:rPr>
        <w:rFonts w:hint="default"/>
        <w:lang w:val="es-ES" w:eastAsia="en-US" w:bidi="ar-SA"/>
      </w:rPr>
    </w:lvl>
    <w:lvl w:ilvl="2" w:tplc="44A266A6">
      <w:numFmt w:val="bullet"/>
      <w:lvlText w:val="•"/>
      <w:lvlJc w:val="left"/>
      <w:pPr>
        <w:ind w:left="1845" w:hanging="361"/>
      </w:pPr>
      <w:rPr>
        <w:rFonts w:hint="default"/>
        <w:lang w:val="es-ES" w:eastAsia="en-US" w:bidi="ar-SA"/>
      </w:rPr>
    </w:lvl>
    <w:lvl w:ilvl="3" w:tplc="80E8E51A">
      <w:numFmt w:val="bullet"/>
      <w:lvlText w:val="•"/>
      <w:lvlJc w:val="left"/>
      <w:pPr>
        <w:ind w:left="2708" w:hanging="361"/>
      </w:pPr>
      <w:rPr>
        <w:rFonts w:hint="default"/>
        <w:lang w:val="es-ES" w:eastAsia="en-US" w:bidi="ar-SA"/>
      </w:rPr>
    </w:lvl>
    <w:lvl w:ilvl="4" w:tplc="A6E2A426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5" w:tplc="C4765A80">
      <w:numFmt w:val="bullet"/>
      <w:lvlText w:val="•"/>
      <w:lvlJc w:val="left"/>
      <w:pPr>
        <w:ind w:left="4434" w:hanging="361"/>
      </w:pPr>
      <w:rPr>
        <w:rFonts w:hint="default"/>
        <w:lang w:val="es-ES" w:eastAsia="en-US" w:bidi="ar-SA"/>
      </w:rPr>
    </w:lvl>
    <w:lvl w:ilvl="6" w:tplc="38C09C6A">
      <w:numFmt w:val="bullet"/>
      <w:lvlText w:val="•"/>
      <w:lvlJc w:val="left"/>
      <w:pPr>
        <w:ind w:left="5296" w:hanging="361"/>
      </w:pPr>
      <w:rPr>
        <w:rFonts w:hint="default"/>
        <w:lang w:val="es-ES" w:eastAsia="en-US" w:bidi="ar-SA"/>
      </w:rPr>
    </w:lvl>
    <w:lvl w:ilvl="7" w:tplc="13A02D8A">
      <w:numFmt w:val="bullet"/>
      <w:lvlText w:val="•"/>
      <w:lvlJc w:val="left"/>
      <w:pPr>
        <w:ind w:left="6159" w:hanging="361"/>
      </w:pPr>
      <w:rPr>
        <w:rFonts w:hint="default"/>
        <w:lang w:val="es-ES" w:eastAsia="en-US" w:bidi="ar-SA"/>
      </w:rPr>
    </w:lvl>
    <w:lvl w:ilvl="8" w:tplc="6512C1D6">
      <w:numFmt w:val="bullet"/>
      <w:lvlText w:val="•"/>
      <w:lvlJc w:val="left"/>
      <w:pPr>
        <w:ind w:left="702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5E74"/>
    <w:rsid w:val="001E2479"/>
    <w:rsid w:val="0052346D"/>
    <w:rsid w:val="00683500"/>
    <w:rsid w:val="0071698C"/>
    <w:rsid w:val="00C91A20"/>
    <w:rsid w:val="00E95E74"/>
    <w:rsid w:val="00F1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698C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1698C"/>
    <w:pPr>
      <w:ind w:left="120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71698C"/>
    <w:pPr>
      <w:spacing w:before="26"/>
      <w:ind w:left="225" w:right="2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71698C"/>
    <w:pPr>
      <w:ind w:left="120" w:right="127" w:hanging="4"/>
    </w:pPr>
  </w:style>
  <w:style w:type="paragraph" w:customStyle="1" w:styleId="TableParagraph">
    <w:name w:val="Table Paragraph"/>
    <w:basedOn w:val="Normal"/>
    <w:uiPriority w:val="1"/>
    <w:qFormat/>
    <w:rsid w:val="0071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"/>
      <w:ind w:left="225" w:right="2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" w:right="127" w:hanging="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alaut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Ramallo</cp:lastModifiedBy>
  <cp:revision>2</cp:revision>
  <dcterms:created xsi:type="dcterms:W3CDTF">2022-08-29T12:19:00Z</dcterms:created>
  <dcterms:modified xsi:type="dcterms:W3CDTF">2022-08-29T12:19:00Z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