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83" w:rsidRDefault="00361183">
      <w:pPr>
        <w:pStyle w:val="Normal0"/>
        <w:spacing w:after="0" w:line="240" w:lineRule="auto"/>
        <w:jc w:val="center"/>
        <w:rPr>
          <w:b/>
        </w:rPr>
      </w:pPr>
    </w:p>
    <w:p w:rsidR="00361183" w:rsidRDefault="006C1A80">
      <w:pPr>
        <w:pStyle w:val="Normal0"/>
        <w:spacing w:after="0" w:line="240" w:lineRule="auto"/>
        <w:jc w:val="center"/>
      </w:pPr>
      <w:proofErr w:type="spellStart"/>
      <w:r>
        <w:rPr>
          <w:b/>
        </w:rPr>
        <w:t>Nanoencapsulación</w:t>
      </w:r>
      <w:proofErr w:type="spellEnd"/>
      <w:r>
        <w:rPr>
          <w:b/>
        </w:rPr>
        <w:t xml:space="preserve"> de aceite esencial de bergamota en beta-</w:t>
      </w:r>
      <w:proofErr w:type="spellStart"/>
      <w:r>
        <w:rPr>
          <w:b/>
        </w:rPr>
        <w:t>ciclodextrina</w:t>
      </w:r>
      <w:proofErr w:type="spellEnd"/>
      <w:r>
        <w:rPr>
          <w:b/>
        </w:rPr>
        <w:t xml:space="preserve"> y en </w:t>
      </w:r>
      <w:proofErr w:type="spellStart"/>
      <w:r>
        <w:rPr>
          <w:b/>
        </w:rPr>
        <w:t>hidroxipropil</w:t>
      </w:r>
      <w:proofErr w:type="spellEnd"/>
      <w:r>
        <w:rPr>
          <w:b/>
        </w:rPr>
        <w:t>-beta</w:t>
      </w:r>
      <w:r w:rsidR="005764F4">
        <w:rPr>
          <w:b/>
        </w:rPr>
        <w:t>-</w:t>
      </w:r>
      <w:proofErr w:type="spellStart"/>
      <w:r>
        <w:rPr>
          <w:b/>
        </w:rPr>
        <w:t>ciclodextrina</w:t>
      </w:r>
      <w:proofErr w:type="spellEnd"/>
      <w:r>
        <w:rPr>
          <w:b/>
        </w:rPr>
        <w:t>: parámetros termodinámicos</w:t>
      </w:r>
      <w:r w:rsidR="00F85952">
        <w:rPr>
          <w:b/>
        </w:rPr>
        <w:t>.</w:t>
      </w:r>
    </w:p>
    <w:p w:rsidR="00361183" w:rsidRDefault="0036118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u w:val="single"/>
        </w:rPr>
      </w:pPr>
    </w:p>
    <w:p w:rsidR="00361183" w:rsidRPr="00F85952" w:rsidRDefault="006C1A8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lang w:val="pt-BR"/>
        </w:rPr>
      </w:pPr>
      <w:proofErr w:type="spellStart"/>
      <w:r w:rsidRPr="00F85952">
        <w:rPr>
          <w:color w:val="000000"/>
          <w:u w:val="single"/>
          <w:lang w:val="pt-BR"/>
        </w:rPr>
        <w:t>Maraulo</w:t>
      </w:r>
      <w:proofErr w:type="spellEnd"/>
      <w:r w:rsidRPr="00F85952">
        <w:rPr>
          <w:color w:val="000000"/>
          <w:u w:val="single"/>
          <w:lang w:val="pt-BR"/>
        </w:rPr>
        <w:t xml:space="preserve"> G E</w:t>
      </w:r>
      <w:r w:rsidRPr="00F85952">
        <w:rPr>
          <w:color w:val="000000"/>
          <w:lang w:val="pt-BR"/>
        </w:rPr>
        <w:t xml:space="preserve"> (1</w:t>
      </w:r>
      <w:r w:rsidRPr="00F85952">
        <w:rPr>
          <w:lang w:val="pt-BR"/>
        </w:rPr>
        <w:t>, 3</w:t>
      </w:r>
      <w:r w:rsidRPr="00F85952">
        <w:rPr>
          <w:color w:val="000000"/>
          <w:lang w:val="pt-BR"/>
        </w:rPr>
        <w:t>), dos Santos Ferreira C (</w:t>
      </w:r>
      <w:r w:rsidRPr="00F85952">
        <w:rPr>
          <w:lang w:val="pt-BR"/>
        </w:rPr>
        <w:t>2</w:t>
      </w:r>
      <w:r w:rsidRPr="00F85952">
        <w:rPr>
          <w:color w:val="000000"/>
          <w:lang w:val="pt-BR"/>
        </w:rPr>
        <w:t xml:space="preserve">), </w:t>
      </w:r>
      <w:proofErr w:type="spellStart"/>
      <w:r w:rsidRPr="00F85952">
        <w:rPr>
          <w:color w:val="000000"/>
          <w:lang w:val="pt-BR"/>
        </w:rPr>
        <w:t>Mazzobre</w:t>
      </w:r>
      <w:proofErr w:type="spellEnd"/>
      <w:r w:rsidRPr="00F85952">
        <w:rPr>
          <w:color w:val="000000"/>
          <w:lang w:val="pt-BR"/>
        </w:rPr>
        <w:t xml:space="preserve"> M F (</w:t>
      </w:r>
      <w:r w:rsidRPr="00F85952">
        <w:rPr>
          <w:lang w:val="pt-BR"/>
        </w:rPr>
        <w:t>1, 3</w:t>
      </w:r>
      <w:r w:rsidRPr="00F85952">
        <w:rPr>
          <w:color w:val="000000"/>
          <w:lang w:val="pt-BR"/>
        </w:rPr>
        <w:t>).</w:t>
      </w:r>
    </w:p>
    <w:p w:rsidR="00361183" w:rsidRPr="00F85952" w:rsidRDefault="0036118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18"/>
          <w:szCs w:val="18"/>
          <w:lang w:val="pt-BR"/>
        </w:rPr>
      </w:pPr>
    </w:p>
    <w:p w:rsidR="00361183" w:rsidRDefault="006C1A8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Universidad de Buenos Aires- Facultad de Ciencias Exactas y Naturales- Departamento de </w:t>
      </w:r>
      <w:r>
        <w:t>Industrias</w:t>
      </w:r>
      <w:r>
        <w:rPr>
          <w:color w:val="000000"/>
        </w:rPr>
        <w:t>, Buenos Aires, Argentina.</w:t>
      </w:r>
    </w:p>
    <w:p w:rsidR="00361183" w:rsidRDefault="006C1A80">
      <w:pPr>
        <w:pStyle w:val="Normal0"/>
        <w:numPr>
          <w:ilvl w:val="0"/>
          <w:numId w:val="1"/>
        </w:numPr>
        <w:spacing w:after="0" w:line="240" w:lineRule="auto"/>
      </w:pPr>
      <w:r>
        <w:t>Universidad de Buenos Aires- Facultad de Ciencias Exactas y Naturales- Departamento de Química Orgánica. Buenos Aires, Argentina</w:t>
      </w:r>
    </w:p>
    <w:p w:rsidR="00361183" w:rsidRDefault="006C1A8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CONICET-Universidad de Buenos Aires- Instituto de Tecnología de Alimentos y Procesos Químicos (ITAPROQ), Buenos Aires, Argentina. </w:t>
      </w:r>
    </w:p>
    <w:p w:rsidR="00361183" w:rsidRDefault="00505033" w:rsidP="00F8595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</w:pPr>
      <w:hyperlink r:id="rId8">
        <w:r w:rsidR="006C1A80">
          <w:rPr>
            <w:color w:val="0000FF"/>
            <w:u w:val="single"/>
          </w:rPr>
          <w:t>gaston.maraulo@di.fcen.uba.ar</w:t>
        </w:r>
      </w:hyperlink>
      <w:r w:rsidR="006C1A80">
        <w:t xml:space="preserve"> </w:t>
      </w:r>
    </w:p>
    <w:p w:rsidR="00361183" w:rsidRDefault="00361183">
      <w:pPr>
        <w:pStyle w:val="Normal0"/>
        <w:spacing w:after="0" w:line="240" w:lineRule="auto"/>
      </w:pPr>
    </w:p>
    <w:p w:rsidR="007E38D2" w:rsidRPr="000A0F88" w:rsidRDefault="006C1A80" w:rsidP="00164D85">
      <w:pPr>
        <w:pStyle w:val="Normal0"/>
        <w:rPr>
          <w:b/>
          <w:bCs/>
        </w:rPr>
      </w:pPr>
      <w:r w:rsidRPr="000A0F88">
        <w:rPr>
          <w:color w:val="000000"/>
        </w:rPr>
        <w:t xml:space="preserve">El aceite esencial de bergamota </w:t>
      </w:r>
      <w:r w:rsidR="004D2D80" w:rsidRPr="000A0F88">
        <w:rPr>
          <w:color w:val="000000"/>
        </w:rPr>
        <w:t xml:space="preserve">tiene </w:t>
      </w:r>
      <w:r w:rsidR="00363165" w:rsidRPr="000A0F88">
        <w:rPr>
          <w:color w:val="000000"/>
        </w:rPr>
        <w:t xml:space="preserve">numerosas aplicaciones en </w:t>
      </w:r>
      <w:r w:rsidR="002B132E" w:rsidRPr="000A0F88">
        <w:rPr>
          <w:color w:val="000000"/>
        </w:rPr>
        <w:t xml:space="preserve">la industria de alimentos, sin </w:t>
      </w:r>
      <w:r w:rsidR="005764F4" w:rsidRPr="000A0F88">
        <w:rPr>
          <w:color w:val="000000"/>
        </w:rPr>
        <w:t>embargo,</w:t>
      </w:r>
      <w:r w:rsidR="00091CAB" w:rsidRPr="000A0F88">
        <w:rPr>
          <w:color w:val="000000"/>
        </w:rPr>
        <w:t xml:space="preserve"> su</w:t>
      </w:r>
      <w:r w:rsidR="00875923" w:rsidRPr="000A0F88">
        <w:rPr>
          <w:color w:val="000000"/>
        </w:rPr>
        <w:t xml:space="preserve"> uso se ve limitado por </w:t>
      </w:r>
      <w:r w:rsidR="004D2D80" w:rsidRPr="000A0F88">
        <w:rPr>
          <w:color w:val="000000"/>
        </w:rPr>
        <w:t>la</w:t>
      </w:r>
      <w:r w:rsidR="00875923" w:rsidRPr="000A0F88">
        <w:rPr>
          <w:color w:val="000000"/>
        </w:rPr>
        <w:t xml:space="preserve"> </w:t>
      </w:r>
      <w:r w:rsidRPr="000A0F88">
        <w:rPr>
          <w:color w:val="000000"/>
        </w:rPr>
        <w:t xml:space="preserve">baja solubilidad </w:t>
      </w:r>
      <w:r w:rsidR="00875923" w:rsidRPr="000A0F88">
        <w:rPr>
          <w:color w:val="000000"/>
        </w:rPr>
        <w:t>en agua</w:t>
      </w:r>
      <w:r w:rsidRPr="000A0F88">
        <w:rPr>
          <w:color w:val="000000"/>
        </w:rPr>
        <w:t>, alta volatilidad y tendencia a degradarse u oxidarse</w:t>
      </w:r>
      <w:r w:rsidR="00136B4B" w:rsidRPr="000A0F88">
        <w:rPr>
          <w:color w:val="000000"/>
        </w:rPr>
        <w:t xml:space="preserve">. Por lo </w:t>
      </w:r>
      <w:r w:rsidR="005764F4" w:rsidRPr="000A0F88">
        <w:rPr>
          <w:color w:val="000000"/>
        </w:rPr>
        <w:t>tanto,</w:t>
      </w:r>
      <w:r w:rsidR="00136B4B" w:rsidRPr="000A0F88">
        <w:rPr>
          <w:color w:val="000000"/>
        </w:rPr>
        <w:t xml:space="preserve"> </w:t>
      </w:r>
      <w:r w:rsidR="00091CAB" w:rsidRPr="000A0F88">
        <w:rPr>
          <w:color w:val="000000"/>
        </w:rPr>
        <w:t xml:space="preserve">mejorar su estabilidad y </w:t>
      </w:r>
      <w:r w:rsidRPr="000A0F88">
        <w:rPr>
          <w:color w:val="000000"/>
        </w:rPr>
        <w:t>solubilida</w:t>
      </w:r>
      <w:r w:rsidRPr="000A0F88">
        <w:t>d</w:t>
      </w:r>
      <w:r w:rsidRPr="000A0F88">
        <w:rPr>
          <w:color w:val="000000"/>
        </w:rPr>
        <w:t xml:space="preserve"> resulta sumamente importante. La β-ciclodextrina (BCD) y la 2-hidroxipropil-β-ciclodextrina (HBCD) son oligosacáridos cíclicos capaces de encapsular compuestos bioactivos no polares, permitiendo así </w:t>
      </w:r>
      <w:r w:rsidR="007331AF" w:rsidRPr="000A0F88">
        <w:rPr>
          <w:color w:val="000000"/>
        </w:rPr>
        <w:t xml:space="preserve">mejorar </w:t>
      </w:r>
      <w:r w:rsidR="00D70507" w:rsidRPr="000A0F88">
        <w:rPr>
          <w:color w:val="000000"/>
        </w:rPr>
        <w:t xml:space="preserve">su solubilidad </w:t>
      </w:r>
      <w:r w:rsidRPr="000A0F88">
        <w:rPr>
          <w:color w:val="000000"/>
        </w:rPr>
        <w:t xml:space="preserve">y protección </w:t>
      </w:r>
      <w:r w:rsidR="00D70507" w:rsidRPr="000A0F88">
        <w:rPr>
          <w:color w:val="000000"/>
        </w:rPr>
        <w:t>durante</w:t>
      </w:r>
      <w:r w:rsidRPr="000A0F88">
        <w:rPr>
          <w:color w:val="000000"/>
        </w:rPr>
        <w:t xml:space="preserve"> el </w:t>
      </w:r>
      <w:r w:rsidR="00010AAC" w:rsidRPr="000A0F88">
        <w:rPr>
          <w:color w:val="000000"/>
        </w:rPr>
        <w:t xml:space="preserve">procesamiento y/o </w:t>
      </w:r>
      <w:r w:rsidRPr="000A0F88">
        <w:rPr>
          <w:color w:val="000000"/>
        </w:rPr>
        <w:t>almacenamiento</w:t>
      </w:r>
      <w:r w:rsidR="00BD3265" w:rsidRPr="000A0F88">
        <w:rPr>
          <w:color w:val="000000"/>
        </w:rPr>
        <w:t xml:space="preserve">. </w:t>
      </w:r>
      <w:r w:rsidRPr="000A0F88">
        <w:t xml:space="preserve">El objetivo del presente trabajo fue estudiar la formación de complejos de inclusión de los componentes del aceite esencial de bergamota (AEB) en </w:t>
      </w:r>
      <w:r w:rsidRPr="000A0F88">
        <w:rPr>
          <w:color w:val="000000"/>
        </w:rPr>
        <w:t xml:space="preserve">β-ciclodextrinas </w:t>
      </w:r>
      <w:r w:rsidRPr="000A0F88">
        <w:t>y en</w:t>
      </w:r>
      <w:r w:rsidRPr="000A0F88">
        <w:rPr>
          <w:color w:val="000000"/>
        </w:rPr>
        <w:t xml:space="preserve"> 2-hidroxipropil</w:t>
      </w:r>
      <w:r w:rsidRPr="000A0F88">
        <w:t>-</w:t>
      </w:r>
      <w:r w:rsidRPr="000A0F88">
        <w:rPr>
          <w:color w:val="000000"/>
        </w:rPr>
        <w:t xml:space="preserve">β-ciclodextrina y </w:t>
      </w:r>
      <w:r w:rsidR="00C74F42" w:rsidRPr="000A0F88">
        <w:rPr>
          <w:color w:val="000000"/>
        </w:rPr>
        <w:t xml:space="preserve">evaluar </w:t>
      </w:r>
      <w:r w:rsidRPr="000A0F88">
        <w:rPr>
          <w:color w:val="000000"/>
        </w:rPr>
        <w:t>su estabilidad en solución. Para ello se realizó un estudio de solubilidad de fases de los sistemas AEB/BCD y AEB/HPBCD, siguiendo el método descrito por Higuchi &amp; Connors. Se prepararon soluciones de BCD (0</w:t>
      </w:r>
      <w:r w:rsidRPr="000A0F88">
        <w:t xml:space="preserve">; </w:t>
      </w:r>
      <w:r w:rsidRPr="000A0F88">
        <w:rPr>
          <w:color w:val="000000"/>
        </w:rPr>
        <w:t>3,75</w:t>
      </w:r>
      <w:r w:rsidRPr="000A0F88">
        <w:t>;</w:t>
      </w:r>
      <w:r w:rsidRPr="000A0F88">
        <w:rPr>
          <w:color w:val="000000"/>
        </w:rPr>
        <w:t xml:space="preserve"> 7,5</w:t>
      </w:r>
      <w:r w:rsidRPr="000A0F88">
        <w:t>0;</w:t>
      </w:r>
      <w:r w:rsidRPr="000A0F88">
        <w:rPr>
          <w:color w:val="000000"/>
        </w:rPr>
        <w:t xml:space="preserve"> 11,25</w:t>
      </w:r>
      <w:r w:rsidRPr="000A0F88">
        <w:t>;</w:t>
      </w:r>
      <w:r w:rsidRPr="000A0F88">
        <w:rPr>
          <w:color w:val="000000"/>
        </w:rPr>
        <w:t xml:space="preserve"> 15mM) y de HPBCD (0</w:t>
      </w:r>
      <w:r w:rsidRPr="000A0F88">
        <w:t>;</w:t>
      </w:r>
      <w:r w:rsidRPr="000A0F88">
        <w:rPr>
          <w:color w:val="000000"/>
        </w:rPr>
        <w:t xml:space="preserve"> 17,5</w:t>
      </w:r>
      <w:r w:rsidRPr="000A0F88">
        <w:t>;</w:t>
      </w:r>
      <w:r w:rsidRPr="000A0F88">
        <w:rPr>
          <w:color w:val="000000"/>
        </w:rPr>
        <w:t xml:space="preserve"> 35</w:t>
      </w:r>
      <w:r w:rsidRPr="000A0F88">
        <w:t>;</w:t>
      </w:r>
      <w:r w:rsidRPr="000A0F88">
        <w:rPr>
          <w:color w:val="000000"/>
        </w:rPr>
        <w:t xml:space="preserve"> 52,5</w:t>
      </w:r>
      <w:r w:rsidRPr="000A0F88">
        <w:t>;</w:t>
      </w:r>
      <w:r w:rsidRPr="000A0F88">
        <w:rPr>
          <w:color w:val="000000"/>
        </w:rPr>
        <w:t xml:space="preserve"> 70mM), a continuación, se añadieron 17,2 mg de AEB cada 10 </w:t>
      </w:r>
      <w:proofErr w:type="spellStart"/>
      <w:r w:rsidRPr="000A0F88">
        <w:rPr>
          <w:color w:val="000000"/>
        </w:rPr>
        <w:t>mL</w:t>
      </w:r>
      <w:proofErr w:type="spellEnd"/>
      <w:r w:rsidRPr="000A0F88">
        <w:rPr>
          <w:color w:val="000000"/>
        </w:rPr>
        <w:t xml:space="preserve"> de solución</w:t>
      </w:r>
      <w:r w:rsidRPr="000A0F88">
        <w:t>. Los sistemas</w:t>
      </w:r>
      <w:r w:rsidRPr="000A0F88">
        <w:rPr>
          <w:color w:val="000000"/>
        </w:rPr>
        <w:t xml:space="preserve"> se </w:t>
      </w:r>
      <w:proofErr w:type="spellStart"/>
      <w:r w:rsidRPr="000A0F88">
        <w:rPr>
          <w:color w:val="000000"/>
        </w:rPr>
        <w:t>sonic</w:t>
      </w:r>
      <w:r w:rsidRPr="000A0F88">
        <w:t>aron</w:t>
      </w:r>
      <w:proofErr w:type="spellEnd"/>
      <w:r w:rsidRPr="000A0F88">
        <w:rPr>
          <w:color w:val="000000"/>
        </w:rPr>
        <w:t xml:space="preserve"> durante 6 min y agit</w:t>
      </w:r>
      <w:r w:rsidRPr="000A0F88">
        <w:t>aron</w:t>
      </w:r>
      <w:r w:rsidRPr="000A0F88">
        <w:rPr>
          <w:color w:val="000000"/>
        </w:rPr>
        <w:t xml:space="preserve"> por 1 h</w:t>
      </w:r>
      <w:r w:rsidRPr="000A0F88">
        <w:t xml:space="preserve"> </w:t>
      </w:r>
      <w:r w:rsidRPr="000A0F88">
        <w:rPr>
          <w:color w:val="000000"/>
        </w:rPr>
        <w:t xml:space="preserve">a diferentes temperaturas (20, 45 y 55 </w:t>
      </w:r>
      <w:proofErr w:type="spellStart"/>
      <w:r w:rsidRPr="000A0F88">
        <w:rPr>
          <w:color w:val="000000"/>
        </w:rPr>
        <w:t>ºC</w:t>
      </w:r>
      <w:proofErr w:type="spellEnd"/>
      <w:r w:rsidRPr="000A0F88">
        <w:rPr>
          <w:color w:val="000000"/>
        </w:rPr>
        <w:t xml:space="preserve">). Luego se midió la fluorescencia </w:t>
      </w:r>
      <w:r w:rsidR="00A837D5" w:rsidRPr="000A0F88">
        <w:rPr>
          <w:color w:val="000000"/>
        </w:rPr>
        <w:t xml:space="preserve">de cada muestra a las distintas temperaturas </w:t>
      </w:r>
      <w:r w:rsidRPr="000A0F88">
        <w:rPr>
          <w:color w:val="000000"/>
        </w:rPr>
        <w:t xml:space="preserve">y </w:t>
      </w:r>
      <w:r w:rsidR="00E66CFB" w:rsidRPr="000A0F88">
        <w:rPr>
          <w:color w:val="000000"/>
        </w:rPr>
        <w:t xml:space="preserve">se expresó en </w:t>
      </w:r>
      <w:r w:rsidRPr="000A0F88">
        <w:rPr>
          <w:color w:val="000000"/>
        </w:rPr>
        <w:t xml:space="preserve">concentración de limoneno (mM) </w:t>
      </w:r>
      <w:r w:rsidR="0021462A" w:rsidRPr="000A0F88">
        <w:rPr>
          <w:color w:val="000000"/>
        </w:rPr>
        <w:t xml:space="preserve">utilizando una curva de calibrado. Los datos se representaron </w:t>
      </w:r>
      <w:r w:rsidRPr="000A0F88">
        <w:rPr>
          <w:color w:val="000000"/>
        </w:rPr>
        <w:t xml:space="preserve">en función de la concentración de BCD o de HPBCD. </w:t>
      </w:r>
      <w:r w:rsidRPr="000A0F88">
        <w:t>A partir de estos gráficos, se calcularon las constantes de estabilidad de los complejos (Ks) en solución a cada temperatura. La solubilidad del AEB aumentó linealmente a medida que aumentaba la concentración de BCD o de HPBCD, confirmando que los complejos entre los componentes del AEB y las ciclodextrinas presentan</w:t>
      </w:r>
      <w:r w:rsidR="008631A9" w:rsidRPr="000A0F88">
        <w:t xml:space="preserve"> una</w:t>
      </w:r>
      <w:r w:rsidR="000A0F88" w:rsidRPr="000A0F88">
        <w:t xml:space="preserve"> </w:t>
      </w:r>
      <w:r w:rsidR="008631A9" w:rsidRPr="000A0F88">
        <w:t xml:space="preserve">relación molar </w:t>
      </w:r>
      <w:r w:rsidRPr="000A0F88">
        <w:t>1:1 en ambos casos. Las Ks de AEB-BCD presentaron valores mayores que las de los sistemas con HPBCD, posiblemente debido a que los complejos con BCD son más estables que con HPBCD.  En todo el rango de temperaturas ensayadas</w:t>
      </w:r>
      <w:r w:rsidR="000A0F88" w:rsidRPr="000A0F88">
        <w:t>,</w:t>
      </w:r>
      <w:r w:rsidRPr="000A0F88">
        <w:t xml:space="preserve"> las constantes disminuyeron con el aumento de la temperatura mostrando que </w:t>
      </w:r>
      <w:r w:rsidR="00DF3698" w:rsidRPr="000A0F88">
        <w:t xml:space="preserve">el proceso de </w:t>
      </w:r>
      <w:r w:rsidRPr="000A0F88">
        <w:t xml:space="preserve">inclusión en ambas ciclodextrinas </w:t>
      </w:r>
      <w:r w:rsidR="00E64442" w:rsidRPr="000A0F88">
        <w:t xml:space="preserve">es </w:t>
      </w:r>
      <w:r w:rsidRPr="000A0F88">
        <w:t xml:space="preserve">exotérmico. A partir de los valores de Ks a </w:t>
      </w:r>
      <w:r w:rsidR="005764F4" w:rsidRPr="000A0F88">
        <w:lastRenderedPageBreak/>
        <w:t>las diferentes temperaturas</w:t>
      </w:r>
      <w:r w:rsidRPr="000A0F88">
        <w:t xml:space="preserve"> y utilizando la ecuación modificada de </w:t>
      </w:r>
      <w:proofErr w:type="spellStart"/>
      <w:r w:rsidR="005764F4" w:rsidRPr="000A0F88">
        <w:t>Van't</w:t>
      </w:r>
      <w:proofErr w:type="spellEnd"/>
      <w:r w:rsidR="005764F4" w:rsidRPr="000A0F88">
        <w:t xml:space="preserve"> </w:t>
      </w:r>
      <w:proofErr w:type="spellStart"/>
      <w:r w:rsidR="005764F4" w:rsidRPr="000A0F88">
        <w:t>Hoff</w:t>
      </w:r>
      <w:proofErr w:type="spellEnd"/>
      <w:r w:rsidR="005764F4" w:rsidRPr="000A0F88">
        <w:rPr>
          <w:b/>
          <w:bCs/>
        </w:rPr>
        <w:t xml:space="preserve"> </w:t>
      </w:r>
      <w:r w:rsidRPr="000A0F88">
        <w:t>se calcularon los cambios en la entalpía (ΔH), entropía (ΔS) y energía libre de Gibbs (ΔG</w:t>
      </w:r>
      <w:r w:rsidRPr="000A0F88">
        <w:rPr>
          <w:vertAlign w:val="subscript"/>
        </w:rPr>
        <w:t>298</w:t>
      </w:r>
      <w:r w:rsidR="000A0F88" w:rsidRPr="000A0F88">
        <w:rPr>
          <w:vertAlign w:val="subscript"/>
        </w:rPr>
        <w:t>k</w:t>
      </w:r>
      <w:r w:rsidRPr="000A0F88">
        <w:t>). Los valores obtenidos para los sistemas AEB-BCD</w:t>
      </w:r>
      <w:r w:rsidR="000A0F88" w:rsidRPr="000A0F88">
        <w:t xml:space="preserve"> fueron</w:t>
      </w:r>
      <w:r w:rsidRPr="000A0F88">
        <w:t xml:space="preserve"> </w:t>
      </w:r>
      <w:bookmarkStart w:id="1" w:name="_Hlk107516802"/>
      <w:r w:rsidRPr="000A0F88">
        <w:t>ΔH</w:t>
      </w:r>
      <w:r w:rsidR="00FB126F">
        <w:t>~</w:t>
      </w:r>
      <w:r w:rsidR="004F2BF8">
        <w:t>-27,14</w:t>
      </w:r>
      <w:r w:rsidR="00F83654" w:rsidRPr="00F83654">
        <w:t xml:space="preserve"> </w:t>
      </w:r>
      <w:r w:rsidR="00333B42">
        <w:t>k</w:t>
      </w:r>
      <w:r w:rsidR="00F83654" w:rsidRPr="000A0F88">
        <w:t>J.</w:t>
      </w:r>
      <w:r w:rsidR="00333B42">
        <w:t>m</w:t>
      </w:r>
      <w:r w:rsidR="00F83654" w:rsidRPr="000A0F88">
        <w:t>ol</w:t>
      </w:r>
      <w:r w:rsidR="00F83654" w:rsidRPr="000A0F88">
        <w:rPr>
          <w:vertAlign w:val="superscript"/>
        </w:rPr>
        <w:t>-1</w:t>
      </w:r>
      <w:r w:rsidRPr="000A0F88">
        <w:t>, ΔS</w:t>
      </w:r>
      <w:r w:rsidR="00FB126F">
        <w:t>~</w:t>
      </w:r>
      <w:r w:rsidR="004F2BF8">
        <w:t>-25,63</w:t>
      </w:r>
      <w:r w:rsidR="00F83654" w:rsidRPr="00F83654">
        <w:t xml:space="preserve"> </w:t>
      </w:r>
      <w:r w:rsidR="00F83654" w:rsidRPr="000A0F88">
        <w:t>J.</w:t>
      </w:r>
      <w:r w:rsidR="00333B42">
        <w:t>m</w:t>
      </w:r>
      <w:r w:rsidR="00F83654" w:rsidRPr="000A0F88">
        <w:t>ol</w:t>
      </w:r>
      <w:r w:rsidR="00F83654" w:rsidRPr="000A0F88">
        <w:rPr>
          <w:vertAlign w:val="superscript"/>
        </w:rPr>
        <w:t>-</w:t>
      </w:r>
      <w:proofErr w:type="gramStart"/>
      <w:r w:rsidR="00F83654" w:rsidRPr="000A0F88">
        <w:rPr>
          <w:vertAlign w:val="superscript"/>
        </w:rPr>
        <w:t>1</w:t>
      </w:r>
      <w:r w:rsidR="00333B42">
        <w:t>.K</w:t>
      </w:r>
      <w:proofErr w:type="gramEnd"/>
      <w:r w:rsidR="00333B42" w:rsidRPr="00333B42">
        <w:rPr>
          <w:vertAlign w:val="superscript"/>
        </w:rPr>
        <w:t>-1</w:t>
      </w:r>
      <w:r w:rsidRPr="000A0F88">
        <w:t xml:space="preserve"> y </w:t>
      </w:r>
      <w:r w:rsidR="000A0F88" w:rsidRPr="000A0F88">
        <w:t>ΔG</w:t>
      </w:r>
      <w:r w:rsidR="000A0F88" w:rsidRPr="000A0F88">
        <w:rPr>
          <w:vertAlign w:val="subscript"/>
        </w:rPr>
        <w:t>298k</w:t>
      </w:r>
      <w:r w:rsidR="00FB126F">
        <w:t>~</w:t>
      </w:r>
      <w:r w:rsidR="00F83654">
        <w:t>-19,50</w:t>
      </w:r>
      <w:r w:rsidR="00F83654" w:rsidRPr="00F83654">
        <w:t xml:space="preserve"> </w:t>
      </w:r>
      <w:r w:rsidR="00333B42">
        <w:t>k</w:t>
      </w:r>
      <w:r w:rsidR="00F83654" w:rsidRPr="000A0F88">
        <w:t>J.</w:t>
      </w:r>
      <w:r w:rsidR="00333B42">
        <w:t>m</w:t>
      </w:r>
      <w:r w:rsidR="00F83654" w:rsidRPr="000A0F88">
        <w:t>ol</w:t>
      </w:r>
      <w:r w:rsidR="00F83654" w:rsidRPr="000A0F88">
        <w:rPr>
          <w:vertAlign w:val="superscript"/>
        </w:rPr>
        <w:t>-1</w:t>
      </w:r>
      <w:r w:rsidRPr="000A0F88">
        <w:t xml:space="preserve"> </w:t>
      </w:r>
      <w:bookmarkEnd w:id="1"/>
      <w:r w:rsidRPr="000A0F88">
        <w:t xml:space="preserve">y para los AEB-HPBCD fueron de </w:t>
      </w:r>
      <w:r w:rsidR="000A0F88" w:rsidRPr="000A0F88">
        <w:t>ΔH</w:t>
      </w:r>
      <w:r w:rsidR="00FB126F">
        <w:t>~</w:t>
      </w:r>
      <w:r w:rsidR="000A0F88" w:rsidRPr="000A0F88">
        <w:t xml:space="preserve">-25,58 </w:t>
      </w:r>
      <w:r w:rsidR="00333B42">
        <w:t>k</w:t>
      </w:r>
      <w:r w:rsidR="000A0F88" w:rsidRPr="000A0F88">
        <w:t>J.</w:t>
      </w:r>
      <w:r w:rsidR="00333B42">
        <w:t>m</w:t>
      </w:r>
      <w:r w:rsidR="000A0F88" w:rsidRPr="000A0F88">
        <w:t>ol</w:t>
      </w:r>
      <w:r w:rsidR="000A0F88" w:rsidRPr="000A0F88">
        <w:rPr>
          <w:vertAlign w:val="superscript"/>
        </w:rPr>
        <w:t>-1</w:t>
      </w:r>
      <w:r w:rsidR="000A0F88" w:rsidRPr="000A0F88">
        <w:t>, ΔS</w:t>
      </w:r>
      <w:r w:rsidR="00FB126F">
        <w:t>~</w:t>
      </w:r>
      <w:r w:rsidR="004F2BF8" w:rsidRPr="004F2BF8">
        <w:rPr>
          <w:b/>
          <w:bCs/>
        </w:rPr>
        <w:t>-</w:t>
      </w:r>
      <w:r w:rsidR="004F2BF8" w:rsidRPr="004F2BF8">
        <w:t>39,48</w:t>
      </w:r>
      <w:r w:rsidR="00333B42">
        <w:t xml:space="preserve"> </w:t>
      </w:r>
      <w:r w:rsidR="00333B42" w:rsidRPr="000A0F88">
        <w:t>J.</w:t>
      </w:r>
      <w:r w:rsidR="00333B42">
        <w:t>m</w:t>
      </w:r>
      <w:r w:rsidR="00333B42" w:rsidRPr="000A0F88">
        <w:t>ol</w:t>
      </w:r>
      <w:r w:rsidR="00333B42" w:rsidRPr="000A0F88">
        <w:rPr>
          <w:vertAlign w:val="superscript"/>
        </w:rPr>
        <w:t>-1</w:t>
      </w:r>
      <w:r w:rsidR="00333B42">
        <w:t>.K</w:t>
      </w:r>
      <w:r w:rsidR="00333B42" w:rsidRPr="00333B42">
        <w:rPr>
          <w:vertAlign w:val="superscript"/>
        </w:rPr>
        <w:t>-1</w:t>
      </w:r>
      <w:r w:rsidR="00333B42" w:rsidRPr="000A0F88">
        <w:t xml:space="preserve"> </w:t>
      </w:r>
      <w:r w:rsidR="000A0F88" w:rsidRPr="000A0F88">
        <w:t>y ΔG</w:t>
      </w:r>
      <w:r w:rsidR="000A0F88" w:rsidRPr="000A0F88">
        <w:rPr>
          <w:vertAlign w:val="subscript"/>
        </w:rPr>
        <w:t>298k</w:t>
      </w:r>
      <w:r w:rsidR="00FB126F">
        <w:t>~</w:t>
      </w:r>
      <w:r w:rsidR="004F2BF8" w:rsidRPr="004F2BF8">
        <w:rPr>
          <w:b/>
          <w:bCs/>
        </w:rPr>
        <w:t>-</w:t>
      </w:r>
      <w:r w:rsidR="004F2BF8" w:rsidRPr="004F2BF8">
        <w:t xml:space="preserve">13,82 </w:t>
      </w:r>
      <w:r w:rsidR="00333B42">
        <w:t>k</w:t>
      </w:r>
      <w:r w:rsidR="004F2BF8" w:rsidRPr="000A0F88">
        <w:t>J.</w:t>
      </w:r>
      <w:r w:rsidR="00333B42">
        <w:t>m</w:t>
      </w:r>
      <w:r w:rsidR="004F2BF8" w:rsidRPr="000A0F88">
        <w:t>ol</w:t>
      </w:r>
      <w:r w:rsidR="004F2BF8" w:rsidRPr="004F2BF8">
        <w:rPr>
          <w:vertAlign w:val="superscript"/>
        </w:rPr>
        <w:t>-1</w:t>
      </w:r>
      <w:r w:rsidRPr="000A0F88">
        <w:t xml:space="preserve">. Los valores negativos </w:t>
      </w:r>
      <w:r w:rsidR="00961EEA" w:rsidRPr="000A0F88">
        <w:t>de Δ</w:t>
      </w:r>
      <w:r w:rsidRPr="000A0F88">
        <w:t>H y ΔG</w:t>
      </w:r>
      <w:r w:rsidRPr="000A0F88">
        <w:rPr>
          <w:vertAlign w:val="subscript"/>
        </w:rPr>
        <w:t>298</w:t>
      </w:r>
      <w:r w:rsidR="005764F4" w:rsidRPr="000A0F88">
        <w:rPr>
          <w:vertAlign w:val="subscript"/>
        </w:rPr>
        <w:t>K</w:t>
      </w:r>
      <w:r w:rsidRPr="000A0F88">
        <w:t xml:space="preserve"> muestran que la inclusión molecular de componentes de AEB en </w:t>
      </w:r>
      <w:r w:rsidR="005764F4" w:rsidRPr="000A0F88">
        <w:t>ambas ciclodextrinas</w:t>
      </w:r>
      <w:r w:rsidRPr="000A0F88">
        <w:t xml:space="preserve"> es un proceso exotérmico y espontáneo. Los valores negativos</w:t>
      </w:r>
      <w:r w:rsidR="00040B8F">
        <w:t xml:space="preserve"> de</w:t>
      </w:r>
      <w:r w:rsidRPr="000A0F88">
        <w:t xml:space="preserve"> ΔS se asocian a </w:t>
      </w:r>
      <w:r w:rsidR="005764F4" w:rsidRPr="000A0F88">
        <w:t>que,</w:t>
      </w:r>
      <w:r w:rsidRPr="000A0F88">
        <w:t xml:space="preserve"> al incluirse ligandos, se produce la salida de moléculas de agua del interior de las ciclodextrinas dando lugar a sistemas más ordenados, siendo este proceso parte de la fuerza impulsora de la encapsulación molecular. La </w:t>
      </w:r>
      <w:proofErr w:type="spellStart"/>
      <w:r w:rsidRPr="000A0F88">
        <w:t>nanoencapsulación</w:t>
      </w:r>
      <w:proofErr w:type="spellEnd"/>
      <w:r w:rsidRPr="000A0F88">
        <w:t xml:space="preserve"> de AEB en ciclodextrinas</w:t>
      </w:r>
      <w:r w:rsidR="00A27927" w:rsidRPr="000A0F88">
        <w:t xml:space="preserve"> permite </w:t>
      </w:r>
      <w:r w:rsidRPr="000A0F88">
        <w:t>aumenta</w:t>
      </w:r>
      <w:r w:rsidR="00A27927" w:rsidRPr="000A0F88">
        <w:t>r</w:t>
      </w:r>
      <w:r w:rsidRPr="000A0F88">
        <w:t xml:space="preserve"> la solubilidad y estabilidad del aceite en agua</w:t>
      </w:r>
      <w:r w:rsidR="00F40026" w:rsidRPr="000A0F88">
        <w:t xml:space="preserve">, </w:t>
      </w:r>
      <w:r w:rsidR="00B70BE7" w:rsidRPr="000A0F88">
        <w:t xml:space="preserve">siendo por lo tanto una </w:t>
      </w:r>
      <w:r w:rsidR="00BA4294" w:rsidRPr="000A0F88">
        <w:t xml:space="preserve">estrategia interesante para formular productos con base acuosa </w:t>
      </w:r>
      <w:r w:rsidRPr="000A0F88">
        <w:t xml:space="preserve">que contengan </w:t>
      </w:r>
      <w:r w:rsidR="007E38D2" w:rsidRPr="000A0F88">
        <w:t>aceites esenciales de interés.</w:t>
      </w:r>
      <w:r w:rsidR="007E38D2">
        <w:t xml:space="preserve"> </w:t>
      </w:r>
    </w:p>
    <w:p w:rsidR="00361183" w:rsidRDefault="006C1A80">
      <w:pPr>
        <w:pStyle w:val="Normal0"/>
      </w:pPr>
      <w:r>
        <w:t>Palabras Clave: Aceite esencial de bergamota, beta-</w:t>
      </w:r>
      <w:proofErr w:type="spellStart"/>
      <w:r>
        <w:t>ciclodextrina</w:t>
      </w:r>
      <w:proofErr w:type="spellEnd"/>
      <w:r>
        <w:t xml:space="preserve">, </w:t>
      </w:r>
      <w:proofErr w:type="spellStart"/>
      <w:r>
        <w:t>hidroxipropil</w:t>
      </w:r>
      <w:proofErr w:type="spellEnd"/>
      <w:r>
        <w:t>-beta-</w:t>
      </w:r>
      <w:proofErr w:type="spellStart"/>
      <w:r>
        <w:t>ciclodextrina</w:t>
      </w:r>
      <w:proofErr w:type="spellEnd"/>
      <w:r>
        <w:t xml:space="preserve">, solubilidad de fases, </w:t>
      </w:r>
      <w:proofErr w:type="spellStart"/>
      <w:r>
        <w:t>nanoencapsulación</w:t>
      </w:r>
      <w:proofErr w:type="spellEnd"/>
    </w:p>
    <w:p w:rsidR="00333B42" w:rsidRDefault="00333B42" w:rsidP="00333B42">
      <w:pPr>
        <w:pStyle w:val="Normal0"/>
      </w:pPr>
      <w:r>
        <w:t>Se agradece la financiación de los proyectos: UBACYT 20020170100557BA; UBACYT20020190200402BA y al CONICET por la beca de doctorado del Lic. Gastón Maraulo.</w:t>
      </w:r>
    </w:p>
    <w:p w:rsidR="00361183" w:rsidRDefault="00361183">
      <w:pPr>
        <w:pStyle w:val="Normal0"/>
        <w:spacing w:after="0" w:line="240" w:lineRule="auto"/>
      </w:pPr>
    </w:p>
    <w:p w:rsidR="00361183" w:rsidRDefault="00361183">
      <w:pPr>
        <w:pStyle w:val="Normal0"/>
        <w:spacing w:after="0" w:line="240" w:lineRule="auto"/>
      </w:pPr>
    </w:p>
    <w:sectPr w:rsidR="00361183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33" w:rsidRDefault="00505033">
      <w:pPr>
        <w:spacing w:after="0" w:line="240" w:lineRule="auto"/>
      </w:pPr>
      <w:r>
        <w:separator/>
      </w:r>
    </w:p>
  </w:endnote>
  <w:endnote w:type="continuationSeparator" w:id="0">
    <w:p w:rsidR="00505033" w:rsidRDefault="0050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33" w:rsidRDefault="00505033">
      <w:pPr>
        <w:spacing w:after="0" w:line="240" w:lineRule="auto"/>
      </w:pPr>
      <w:r>
        <w:separator/>
      </w:r>
    </w:p>
  </w:footnote>
  <w:footnote w:type="continuationSeparator" w:id="0">
    <w:p w:rsidR="00505033" w:rsidRDefault="0050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83" w:rsidRDefault="006C1A80">
    <w:pPr>
      <w:pStyle w:val="Normal0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 w:rsidR="005050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s2049" type="#_x0000_t75" style="position:absolute;left:0;text-align:left;margin-left:.45pt;margin-top:-21.65pt;width:53.25pt;height:51.75pt;z-index:1;visibility:visible;mso-position-horizontal-relative:text;mso-position-vertical-relative:tex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71F83"/>
    <w:multiLevelType w:val="multilevel"/>
    <w:tmpl w:val="34E8F50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183"/>
    <w:rsid w:val="00010AAC"/>
    <w:rsid w:val="00040B8F"/>
    <w:rsid w:val="00091CAB"/>
    <w:rsid w:val="000A0F88"/>
    <w:rsid w:val="000A50B7"/>
    <w:rsid w:val="00136B4B"/>
    <w:rsid w:val="00164D85"/>
    <w:rsid w:val="001E284A"/>
    <w:rsid w:val="0021462A"/>
    <w:rsid w:val="00282E92"/>
    <w:rsid w:val="002B132E"/>
    <w:rsid w:val="00320CC3"/>
    <w:rsid w:val="00333B42"/>
    <w:rsid w:val="00361183"/>
    <w:rsid w:val="00363165"/>
    <w:rsid w:val="003D6235"/>
    <w:rsid w:val="0041080E"/>
    <w:rsid w:val="004B0F4E"/>
    <w:rsid w:val="004D2D80"/>
    <w:rsid w:val="004F2BF8"/>
    <w:rsid w:val="00505033"/>
    <w:rsid w:val="00535CC9"/>
    <w:rsid w:val="005764F4"/>
    <w:rsid w:val="006C1A80"/>
    <w:rsid w:val="007331AF"/>
    <w:rsid w:val="007E38D2"/>
    <w:rsid w:val="00806E3D"/>
    <w:rsid w:val="00806E7F"/>
    <w:rsid w:val="008631A9"/>
    <w:rsid w:val="00875923"/>
    <w:rsid w:val="008F5E9B"/>
    <w:rsid w:val="00961EEA"/>
    <w:rsid w:val="00A27927"/>
    <w:rsid w:val="00A837D5"/>
    <w:rsid w:val="00B23F8B"/>
    <w:rsid w:val="00B70BE7"/>
    <w:rsid w:val="00B77010"/>
    <w:rsid w:val="00BA4294"/>
    <w:rsid w:val="00BD3265"/>
    <w:rsid w:val="00C74F42"/>
    <w:rsid w:val="00D70507"/>
    <w:rsid w:val="00D7679D"/>
    <w:rsid w:val="00DC0FA5"/>
    <w:rsid w:val="00DF3698"/>
    <w:rsid w:val="00E64442"/>
    <w:rsid w:val="00E66CFB"/>
    <w:rsid w:val="00F40026"/>
    <w:rsid w:val="00F83654"/>
    <w:rsid w:val="00F85952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36FD7CF"/>
  <w15:docId w15:val="{6FC1223F-FFBD-45DA-A3C3-2E823CA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4"/>
      <w:szCs w:val="24"/>
    </w:rPr>
  </w:style>
  <w:style w:type="paragraph" w:styleId="Ttulo1">
    <w:name w:val="heading 1"/>
    <w:basedOn w:val="Normal1"/>
    <w:next w:val="Normal1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pPr>
      <w:spacing w:after="200" w:line="276" w:lineRule="auto"/>
      <w:jc w:val="both"/>
    </w:pPr>
    <w:rPr>
      <w:sz w:val="24"/>
      <w:szCs w:val="24"/>
    </w:rPr>
  </w:style>
  <w:style w:type="table" w:customStyle="1" w:styleId="NormalTable0">
    <w:name w:val="Normal Table0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next w:val="Normal0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1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1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1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1"/>
    <w:uiPriority w:val="34"/>
    <w:qFormat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Pr>
      <w:sz w:val="20"/>
      <w:szCs w:val="20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84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E284A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A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on.maraulo@di.fcen.uba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zANTQKBX/+AUDJoLkBbT4CHTBA==">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Links>
    <vt:vector size="6" baseType="variant">
      <vt:variant>
        <vt:i4>6356998</vt:i4>
      </vt:variant>
      <vt:variant>
        <vt:i4>0</vt:i4>
      </vt:variant>
      <vt:variant>
        <vt:i4>0</vt:i4>
      </vt:variant>
      <vt:variant>
        <vt:i4>5</vt:i4>
      </vt:variant>
      <vt:variant>
        <vt:lpwstr>mailto:gaston.maraulo@di.fcen.uba.ar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vero</cp:lastModifiedBy>
  <cp:revision>2</cp:revision>
  <dcterms:created xsi:type="dcterms:W3CDTF">2022-07-28T15:08:00Z</dcterms:created>
  <dcterms:modified xsi:type="dcterms:W3CDTF">2022-07-28T15:08:00Z</dcterms:modified>
</cp:coreProperties>
</file>