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D1F0" w14:textId="2F55DF90" w:rsidR="00A51420" w:rsidRDefault="00482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bioquímica de dos variedades de quinoa </w:t>
      </w:r>
      <w:r w:rsidRPr="00482396">
        <w:rPr>
          <w:b/>
          <w:i/>
          <w:color w:val="000000"/>
        </w:rPr>
        <w:t>Chenopodium quin</w:t>
      </w:r>
      <w:r w:rsidR="0016331F">
        <w:rPr>
          <w:b/>
          <w:i/>
          <w:color w:val="000000"/>
        </w:rPr>
        <w:t>o</w:t>
      </w:r>
      <w:r w:rsidRPr="00482396">
        <w:rPr>
          <w:b/>
          <w:i/>
          <w:color w:val="000000"/>
        </w:rPr>
        <w:t xml:space="preserve">a </w:t>
      </w:r>
      <w:r>
        <w:rPr>
          <w:b/>
          <w:color w:val="000000"/>
        </w:rPr>
        <w:t>sometida</w:t>
      </w:r>
      <w:r w:rsidR="00FF45E9">
        <w:rPr>
          <w:b/>
          <w:color w:val="000000"/>
        </w:rPr>
        <w:t>s</w:t>
      </w:r>
      <w:r>
        <w:rPr>
          <w:b/>
          <w:color w:val="000000"/>
        </w:rPr>
        <w:t xml:space="preserve"> a fertilización con nitrógeno</w:t>
      </w:r>
    </w:p>
    <w:p w14:paraId="1C76CBAA" w14:textId="77777777" w:rsidR="00A51420" w:rsidRDefault="00A51420">
      <w:pPr>
        <w:spacing w:after="0" w:line="240" w:lineRule="auto"/>
        <w:ind w:left="0" w:hanging="2"/>
        <w:jc w:val="center"/>
      </w:pPr>
    </w:p>
    <w:p w14:paraId="14700CAE" w14:textId="10178716" w:rsidR="00A51420" w:rsidRPr="008517F2" w:rsidRDefault="00531784">
      <w:pPr>
        <w:spacing w:after="0" w:line="240" w:lineRule="auto"/>
        <w:ind w:left="0" w:hanging="2"/>
        <w:jc w:val="center"/>
        <w:rPr>
          <w:lang w:val="it-IT"/>
        </w:rPr>
      </w:pPr>
      <w:r w:rsidRPr="008517F2">
        <w:rPr>
          <w:lang w:val="it-IT"/>
        </w:rPr>
        <w:t>Bordoni, A.</w:t>
      </w:r>
      <w:r w:rsidR="00CC6A47" w:rsidRPr="008517F2">
        <w:rPr>
          <w:lang w:val="it-IT"/>
        </w:rPr>
        <w:t xml:space="preserve"> (1), </w:t>
      </w:r>
      <w:r w:rsidRPr="008517F2">
        <w:rPr>
          <w:lang w:val="it-IT"/>
        </w:rPr>
        <w:t>Ro</w:t>
      </w:r>
      <w:r w:rsidR="00554BF8" w:rsidRPr="008517F2">
        <w:rPr>
          <w:lang w:val="it-IT"/>
        </w:rPr>
        <w:t>s</w:t>
      </w:r>
      <w:r w:rsidRPr="008517F2">
        <w:rPr>
          <w:lang w:val="it-IT"/>
        </w:rPr>
        <w:t>setti, L.</w:t>
      </w:r>
      <w:r w:rsidR="00CC6A47" w:rsidRPr="008517F2">
        <w:rPr>
          <w:lang w:val="it-IT"/>
        </w:rPr>
        <w:t xml:space="preserve"> (</w:t>
      </w:r>
      <w:r w:rsidRPr="008517F2">
        <w:rPr>
          <w:lang w:val="it-IT"/>
        </w:rPr>
        <w:t>1</w:t>
      </w:r>
      <w:r w:rsidR="00FE6F2E">
        <w:rPr>
          <w:lang w:val="it-IT"/>
        </w:rPr>
        <w:t>,2</w:t>
      </w:r>
      <w:r w:rsidR="00CC6A47" w:rsidRPr="008517F2">
        <w:rPr>
          <w:lang w:val="it-IT"/>
        </w:rPr>
        <w:t>)</w:t>
      </w:r>
      <w:r w:rsidRPr="008517F2">
        <w:rPr>
          <w:lang w:val="it-IT"/>
        </w:rPr>
        <w:t xml:space="preserve">, </w:t>
      </w:r>
      <w:r w:rsidR="00997D64" w:rsidRPr="008517F2">
        <w:rPr>
          <w:lang w:val="it-IT"/>
        </w:rPr>
        <w:t>Rizzo, S. (1</w:t>
      </w:r>
      <w:r w:rsidR="00FE6F2E">
        <w:rPr>
          <w:lang w:val="it-IT"/>
        </w:rPr>
        <w:t>,2</w:t>
      </w:r>
      <w:r w:rsidR="00997D64" w:rsidRPr="008517F2">
        <w:rPr>
          <w:lang w:val="it-IT"/>
        </w:rPr>
        <w:t xml:space="preserve">), </w:t>
      </w:r>
      <w:r w:rsidR="00482396" w:rsidRPr="008517F2">
        <w:rPr>
          <w:lang w:val="it-IT"/>
        </w:rPr>
        <w:t xml:space="preserve">Bárcena, N. </w:t>
      </w:r>
      <w:r w:rsidR="005722D1" w:rsidRPr="008517F2">
        <w:rPr>
          <w:lang w:val="it-IT"/>
        </w:rPr>
        <w:t>(</w:t>
      </w:r>
      <w:r w:rsidR="00FE6F2E">
        <w:rPr>
          <w:lang w:val="it-IT"/>
        </w:rPr>
        <w:t>3</w:t>
      </w:r>
      <w:r w:rsidR="00482396" w:rsidRPr="008517F2">
        <w:rPr>
          <w:lang w:val="it-IT"/>
        </w:rPr>
        <w:t>)</w:t>
      </w:r>
      <w:r w:rsidR="00972BAB" w:rsidRPr="008517F2">
        <w:rPr>
          <w:lang w:val="it-IT"/>
        </w:rPr>
        <w:t>,</w:t>
      </w:r>
      <w:r w:rsidR="00482396" w:rsidRPr="008517F2">
        <w:rPr>
          <w:lang w:val="it-IT"/>
        </w:rPr>
        <w:t xml:space="preserve"> Dávila, G</w:t>
      </w:r>
      <w:r w:rsidR="00972BAB" w:rsidRPr="008517F2">
        <w:rPr>
          <w:lang w:val="it-IT"/>
        </w:rPr>
        <w:t>.</w:t>
      </w:r>
      <w:r w:rsidR="00482396" w:rsidRPr="008517F2">
        <w:rPr>
          <w:lang w:val="it-IT"/>
        </w:rPr>
        <w:t xml:space="preserve"> </w:t>
      </w:r>
      <w:r w:rsidR="005722D1" w:rsidRPr="008517F2">
        <w:rPr>
          <w:lang w:val="it-IT"/>
        </w:rPr>
        <w:t>(</w:t>
      </w:r>
      <w:r w:rsidR="00FE6F2E">
        <w:rPr>
          <w:lang w:val="it-IT"/>
        </w:rPr>
        <w:t>4</w:t>
      </w:r>
      <w:r w:rsidR="00482396" w:rsidRPr="008517F2">
        <w:rPr>
          <w:lang w:val="it-IT"/>
        </w:rPr>
        <w:t>)</w:t>
      </w:r>
      <w:r w:rsidR="00972BAB" w:rsidRPr="008517F2">
        <w:rPr>
          <w:lang w:val="it-IT"/>
        </w:rPr>
        <w:t>,</w:t>
      </w:r>
      <w:r w:rsidR="00482396" w:rsidRPr="008517F2">
        <w:rPr>
          <w:lang w:val="it-IT"/>
        </w:rPr>
        <w:t xml:space="preserve"> </w:t>
      </w:r>
      <w:r w:rsidRPr="008517F2">
        <w:rPr>
          <w:lang w:val="it-IT"/>
        </w:rPr>
        <w:t>Descalzo, A. (1</w:t>
      </w:r>
      <w:r w:rsidR="00FE6F2E">
        <w:rPr>
          <w:lang w:val="it-IT"/>
        </w:rPr>
        <w:t>,2</w:t>
      </w:r>
      <w:r w:rsidR="005722D1" w:rsidRPr="008517F2">
        <w:rPr>
          <w:lang w:val="it-IT"/>
        </w:rPr>
        <w:t>)</w:t>
      </w:r>
    </w:p>
    <w:p w14:paraId="29A33379" w14:textId="77777777" w:rsidR="00A51420" w:rsidRPr="008517F2" w:rsidRDefault="00A51420">
      <w:pPr>
        <w:spacing w:after="0" w:line="240" w:lineRule="auto"/>
        <w:ind w:left="0" w:hanging="2"/>
        <w:jc w:val="center"/>
        <w:rPr>
          <w:lang w:val="it-IT"/>
        </w:rPr>
      </w:pPr>
    </w:p>
    <w:p w14:paraId="6B2DD5F8" w14:textId="4DFB5279" w:rsidR="00FE6F2E" w:rsidRDefault="00FE6F2E" w:rsidP="005722D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Instituto Tecnología de Alimentos, INTA Castelar, Buenos Aires, Argentina</w:t>
      </w:r>
    </w:p>
    <w:p w14:paraId="74FA6EA3" w14:textId="55AD0F39" w:rsidR="00FD4F21" w:rsidRDefault="005722D1" w:rsidP="005722D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Instituto de Ciencia y Tecnología de los Sistemas Alimentarios Sustentables (ICyTeSAS) UEDD INTA-CONICET</w:t>
      </w:r>
    </w:p>
    <w:p w14:paraId="46736092" w14:textId="77777777" w:rsidR="005722D1" w:rsidRDefault="005722D1" w:rsidP="005722D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EEA-San Juan, INTA</w:t>
      </w:r>
    </w:p>
    <w:p w14:paraId="534C9688" w14:textId="4E3031A7" w:rsidR="005722D1" w:rsidRDefault="005722D1" w:rsidP="005722D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EEA-Chilecito</w:t>
      </w:r>
      <w:r w:rsidR="003B0ECA">
        <w:t>,</w:t>
      </w:r>
      <w:r>
        <w:t xml:space="preserve"> INTA</w:t>
      </w:r>
    </w:p>
    <w:p w14:paraId="3C37C2E9" w14:textId="77777777" w:rsidR="00A51420" w:rsidRDefault="00CC6A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D11F7">
        <w:rPr>
          <w:color w:val="000000"/>
        </w:rPr>
        <w:t xml:space="preserve"> bordoni.antonella@inta.gob.ar</w:t>
      </w:r>
      <w:r>
        <w:rPr>
          <w:color w:val="000000"/>
        </w:rPr>
        <w:tab/>
      </w:r>
    </w:p>
    <w:p w14:paraId="423D46E0" w14:textId="77777777" w:rsidR="00A51420" w:rsidRDefault="00A51420">
      <w:pPr>
        <w:spacing w:after="0" w:line="240" w:lineRule="auto"/>
        <w:ind w:left="0" w:hanging="2"/>
      </w:pPr>
    </w:p>
    <w:p w14:paraId="3BC76ABC" w14:textId="36A4A7C3" w:rsidR="00B878CE" w:rsidRDefault="00973118" w:rsidP="005722D1">
      <w:pPr>
        <w:spacing w:after="0" w:line="240" w:lineRule="auto"/>
        <w:ind w:left="-2" w:firstLineChars="0" w:firstLine="0"/>
      </w:pPr>
      <w:r>
        <w:t>S</w:t>
      </w:r>
      <w:r w:rsidR="008F0126">
        <w:t xml:space="preserve">e seleccionaron dos </w:t>
      </w:r>
      <w:r w:rsidR="005E40C9">
        <w:t>materiales de</w:t>
      </w:r>
      <w:r w:rsidR="00462A8F">
        <w:t xml:space="preserve"> </w:t>
      </w:r>
      <w:r w:rsidR="00462A8F" w:rsidRPr="005D7BDE">
        <w:rPr>
          <w:i/>
          <w:iCs/>
        </w:rPr>
        <w:t>Chenopodium quinoa</w:t>
      </w:r>
      <w:r w:rsidR="00462A8F">
        <w:t xml:space="preserve"> </w:t>
      </w:r>
      <w:r>
        <w:t xml:space="preserve">de la Red Quinua de INTA </w:t>
      </w:r>
      <w:r w:rsidR="008F0126">
        <w:t>para</w:t>
      </w:r>
      <w:r w:rsidR="00466616">
        <w:t xml:space="preserve"> determinar la calidad nutricional del grano, frente a distintas estrategias de fertilización.</w:t>
      </w:r>
      <w:r w:rsidR="005E40C9">
        <w:t xml:space="preserve"> </w:t>
      </w:r>
      <w:r w:rsidR="00E74624">
        <w:t>Se emple</w:t>
      </w:r>
      <w:r w:rsidR="00462A8F">
        <w:t xml:space="preserve">ó </w:t>
      </w:r>
      <w:r w:rsidR="004E70EA">
        <w:t>la</w:t>
      </w:r>
      <w:r w:rsidR="00462A8F">
        <w:t xml:space="preserve"> </w:t>
      </w:r>
      <w:r w:rsidR="001F32FF">
        <w:t>variedad</w:t>
      </w:r>
      <w:r w:rsidR="00B566A9">
        <w:t xml:space="preserve"> </w:t>
      </w:r>
      <w:r w:rsidR="00462A8F">
        <w:t xml:space="preserve">denominada </w:t>
      </w:r>
      <w:r w:rsidR="00E74624">
        <w:t>“Hornillos”</w:t>
      </w:r>
      <w:r w:rsidR="00C91221">
        <w:t xml:space="preserve"> (HOR)</w:t>
      </w:r>
      <w:r w:rsidR="00E74624">
        <w:t xml:space="preserve">, genotipo inscripto en el registro nacional de cultivares de Argentina y una población </w:t>
      </w:r>
      <w:r w:rsidR="00B566A9">
        <w:t>experimental</w:t>
      </w:r>
      <w:r w:rsidR="00E74624">
        <w:t xml:space="preserve"> denominada</w:t>
      </w:r>
      <w:r w:rsidR="001F32FF">
        <w:t xml:space="preserve"> </w:t>
      </w:r>
      <w:r w:rsidR="007410F2">
        <w:t>“</w:t>
      </w:r>
      <w:r w:rsidR="003E69F3">
        <w:t>RQ</w:t>
      </w:r>
      <w:r w:rsidR="001F32FF">
        <w:t>-252</w:t>
      </w:r>
      <w:r w:rsidR="007410F2">
        <w:t>”</w:t>
      </w:r>
      <w:r w:rsidR="00C91221">
        <w:t xml:space="preserve"> (252)</w:t>
      </w:r>
      <w:r w:rsidR="00E74624">
        <w:t>, ambas sembradas en la EEA</w:t>
      </w:r>
      <w:r w:rsidR="00AB31B3">
        <w:t xml:space="preserve"> INTA</w:t>
      </w:r>
      <w:r w:rsidR="00E74624">
        <w:t xml:space="preserve"> San Juan, Argentina. Se aplicaron </w:t>
      </w:r>
      <w:r w:rsidR="00D563BD">
        <w:t>dos</w:t>
      </w:r>
      <w:r w:rsidR="00E74624">
        <w:t xml:space="preserve"> tratamientos fertilizantes</w:t>
      </w:r>
      <w:r w:rsidR="00C91221">
        <w:t xml:space="preserve"> (dosis NPK 50% y 100%)</w:t>
      </w:r>
      <w:r w:rsidR="00D563BD">
        <w:t xml:space="preserve"> y se analizó el contenido nutricional</w:t>
      </w:r>
      <w:r w:rsidR="00C91221">
        <w:t xml:space="preserve">, estudiando </w:t>
      </w:r>
      <w:r w:rsidR="00D23D85">
        <w:t>las</w:t>
      </w:r>
      <w:r w:rsidR="00C91221">
        <w:t xml:space="preserve"> características bioquímica</w:t>
      </w:r>
      <w:r w:rsidR="005E40C9">
        <w:t xml:space="preserve">s </w:t>
      </w:r>
      <w:r w:rsidR="00D563BD">
        <w:t xml:space="preserve">de ambos materiales fertilizados en comparación con un control sin fertilizante, </w:t>
      </w:r>
      <w:r w:rsidR="004E70EA">
        <w:t>con el objetivo de aportar</w:t>
      </w:r>
      <w:r w:rsidR="00AB31B3">
        <w:t xml:space="preserve"> información para mejorar el manejo del cultivo y calidad de grano.</w:t>
      </w:r>
      <w:r w:rsidR="007410F2">
        <w:t xml:space="preserve"> </w:t>
      </w:r>
      <w:r w:rsidR="004E70EA">
        <w:t>Se analiz</w:t>
      </w:r>
      <w:r w:rsidR="005D44F2">
        <w:t>aron los</w:t>
      </w:r>
      <w:r w:rsidR="004A7E58">
        <w:t xml:space="preserve"> porcentaje</w:t>
      </w:r>
      <w:r w:rsidR="005D44F2">
        <w:t>s</w:t>
      </w:r>
      <w:r w:rsidR="004A7E58">
        <w:t xml:space="preserve"> de proteínas por Kjeldahl</w:t>
      </w:r>
      <w:r w:rsidR="005D44F2">
        <w:t>,</w:t>
      </w:r>
      <w:r w:rsidR="004A7E58">
        <w:t xml:space="preserve"> saponinas por el método de espuma</w:t>
      </w:r>
      <w:r w:rsidR="005D44F2">
        <w:t>,</w:t>
      </w:r>
      <w:r w:rsidR="004A7E58">
        <w:t xml:space="preserve"> </w:t>
      </w:r>
      <w:r w:rsidR="00723350">
        <w:t>lípidos por el método de Sox</w:t>
      </w:r>
      <w:r w:rsidR="005D44F2">
        <w:t>hlet,</w:t>
      </w:r>
      <w:r w:rsidR="007E29A1">
        <w:t xml:space="preserve"> fibra por el método de filtración única</w:t>
      </w:r>
      <w:r w:rsidR="005D44F2">
        <w:t>,</w:t>
      </w:r>
      <w:r w:rsidR="007E29A1">
        <w:t xml:space="preserve"> hid</w:t>
      </w:r>
      <w:r w:rsidR="005D44F2">
        <w:t>ratos de carbono por diferencia y se</w:t>
      </w:r>
      <w:r w:rsidR="007E29A1">
        <w:t xml:space="preserve"> </w:t>
      </w:r>
      <w:r w:rsidR="004A7E58">
        <w:t>cuantifica</w:t>
      </w:r>
      <w:r w:rsidR="005D44F2">
        <w:t>ron las</w:t>
      </w:r>
      <w:r w:rsidR="004A7E58">
        <w:t xml:space="preserve"> vitaminas antioxidantes y fitoesteroles por HPLC</w:t>
      </w:r>
      <w:r w:rsidR="005F46F4">
        <w:t>-DAD mediante saponificación y ext</w:t>
      </w:r>
      <w:r w:rsidR="004E70EA">
        <w:t>racción</w:t>
      </w:r>
      <w:r w:rsidR="004F7393">
        <w:t>,</w:t>
      </w:r>
      <w:r w:rsidR="004E70EA">
        <w:t xml:space="preserve"> capacidad antioxidante</w:t>
      </w:r>
      <w:r w:rsidR="005F46F4">
        <w:t xml:space="preserve"> por método de FRAP</w:t>
      </w:r>
      <w:r w:rsidR="004E70EA">
        <w:t xml:space="preserve"> (expresado como µmol </w:t>
      </w:r>
      <w:proofErr w:type="spellStart"/>
      <w:r w:rsidR="004E70EA">
        <w:t>eq</w:t>
      </w:r>
      <w:proofErr w:type="spellEnd"/>
      <w:r w:rsidR="004E70EA">
        <w:t xml:space="preserve"> de </w:t>
      </w:r>
      <w:proofErr w:type="spellStart"/>
      <w:r w:rsidR="004E70EA">
        <w:t>t</w:t>
      </w:r>
      <w:r w:rsidR="001E0413">
        <w:t>rolox</w:t>
      </w:r>
      <w:proofErr w:type="spellEnd"/>
      <w:r w:rsidR="001E0413">
        <w:t xml:space="preserve"> /L)</w:t>
      </w:r>
      <w:r w:rsidR="004F7393">
        <w:t>,</w:t>
      </w:r>
      <w:r w:rsidR="005F46F4">
        <w:t xml:space="preserve"> fenoles totales por método de Folin-Ciocalteu</w:t>
      </w:r>
      <w:r w:rsidR="004E70EA">
        <w:t xml:space="preserve"> (expresado como mg eq á</w:t>
      </w:r>
      <w:r w:rsidR="001E0413">
        <w:t>cido gálico/L)</w:t>
      </w:r>
      <w:r w:rsidR="007E29A1">
        <w:t xml:space="preserve"> y</w:t>
      </w:r>
      <w:r w:rsidR="005F46F4">
        <w:t xml:space="preserve"> oxidación lipídica por método de </w:t>
      </w:r>
      <w:r w:rsidR="00A7171D">
        <w:t>TBARS</w:t>
      </w:r>
      <w:r w:rsidR="00B6341C">
        <w:t xml:space="preserve"> (expresado como moles MDA/kg muestra)</w:t>
      </w:r>
      <w:r w:rsidR="007E29A1">
        <w:t xml:space="preserve">. </w:t>
      </w:r>
      <w:r w:rsidR="005D44F2">
        <w:t xml:space="preserve">No se observaron diferencias entre materiales o tratamientos en los porcentajes de lípidos, fibra e hidratos de carbono, siendo los valores obtenidos 6,1%, 8,7% y 65,5% respectivamente. </w:t>
      </w:r>
      <w:r w:rsidR="00C9043A">
        <w:t>El porcentaje de proteína obtenido fue</w:t>
      </w:r>
      <w:r w:rsidR="00A7171D">
        <w:t xml:space="preserve"> 14</w:t>
      </w:r>
      <w:r w:rsidR="000F1AEA">
        <w:t xml:space="preserve">,1% y 12,6% para HOR y 252 respectivamente, </w:t>
      </w:r>
      <w:r w:rsidR="00A7171D">
        <w:t xml:space="preserve">sin obtener diferencias significativas según el tratamiento. </w:t>
      </w:r>
      <w:r w:rsidR="00C9043A">
        <w:t xml:space="preserve">En </w:t>
      </w:r>
      <w:r w:rsidR="00322339" w:rsidRPr="00723350">
        <w:t>saponinas</w:t>
      </w:r>
      <w:r w:rsidR="00322339">
        <w:t xml:space="preserve"> </w:t>
      </w:r>
      <w:r w:rsidR="00A7171D">
        <w:t>se obtuvo 0,17% y 0,23% para HOR y 252</w:t>
      </w:r>
      <w:r w:rsidR="009B65FC">
        <w:t xml:space="preserve"> respectivamente</w:t>
      </w:r>
      <w:r w:rsidR="00A7171D">
        <w:t>,</w:t>
      </w:r>
      <w:r w:rsidR="005D44F2">
        <w:t xml:space="preserve"> </w:t>
      </w:r>
      <w:r w:rsidR="004F7393">
        <w:t xml:space="preserve">y </w:t>
      </w:r>
      <w:r w:rsidR="006327FB">
        <w:t>en ambos casos, ésta</w:t>
      </w:r>
      <w:r w:rsidR="005D44F2">
        <w:t>s disminuyeron</w:t>
      </w:r>
      <w:r w:rsidR="006327FB">
        <w:t xml:space="preserve"> con el tratamiento de fertilización.</w:t>
      </w:r>
      <w:r w:rsidR="003F3FAA">
        <w:t xml:space="preserve"> </w:t>
      </w:r>
      <w:r w:rsidR="009B65FC">
        <w:t>En cuanto a las vitaminas antioxidantes, es interesante señalar que HOR presentó mayores concentraciones de gama tocoferol que 252, 10,4 y 8,43 mg/100g harina respectivamente, pero se dio la relación inversa con el alfa tocoferol, 7</w:t>
      </w:r>
      <w:r w:rsidR="003C0881">
        <w:t>,</w:t>
      </w:r>
      <w:r w:rsidR="009B65FC">
        <w:t xml:space="preserve">2 y </w:t>
      </w:r>
      <w:r w:rsidR="003C0881">
        <w:t>1</w:t>
      </w:r>
      <w:r w:rsidR="009B65FC">
        <w:t>0,59</w:t>
      </w:r>
      <w:r w:rsidR="003C0881">
        <w:t xml:space="preserve"> </w:t>
      </w:r>
      <w:r w:rsidR="009B65FC">
        <w:t>mg/100g harina</w:t>
      </w:r>
      <w:r w:rsidR="00A15FD7">
        <w:t>, indicando que estas vías de síntesis estarían diferenciadas entre los materiales</w:t>
      </w:r>
      <w:r w:rsidR="009B65FC">
        <w:t xml:space="preserve">. </w:t>
      </w:r>
      <w:r w:rsidR="00A43D09">
        <w:t>Para el caso de los fitoesteroles, ambos materiales presentaron una concentración similar</w:t>
      </w:r>
      <w:r w:rsidR="0059733E">
        <w:t xml:space="preserve"> </w:t>
      </w:r>
      <w:r w:rsidR="005D44F2">
        <w:t xml:space="preserve">de </w:t>
      </w:r>
      <w:proofErr w:type="spellStart"/>
      <w:r w:rsidR="005D44F2">
        <w:t>s</w:t>
      </w:r>
      <w:r w:rsidR="00447EDF">
        <w:t>tigmasterol</w:t>
      </w:r>
      <w:proofErr w:type="spellEnd"/>
      <w:r w:rsidR="0059733E">
        <w:t>, 45mg/100g harina aprox</w:t>
      </w:r>
      <w:r w:rsidR="00A43D09">
        <w:t>imadamente</w:t>
      </w:r>
      <w:r w:rsidR="0059733E">
        <w:t>, pero solo HOR obtuvo un aumento debido a la aplicación de fertilización</w:t>
      </w:r>
      <w:r w:rsidR="00A43D09">
        <w:t xml:space="preserve"> con</w:t>
      </w:r>
      <w:r w:rsidR="0059733E">
        <w:t xml:space="preserve"> 51mg/100g harina</w:t>
      </w:r>
      <w:r w:rsidR="005D44F2">
        <w:t>.</w:t>
      </w:r>
      <w:r w:rsidR="00447EDF">
        <w:t xml:space="preserve"> </w:t>
      </w:r>
      <w:r w:rsidR="005D44F2">
        <w:t>E</w:t>
      </w:r>
      <w:r w:rsidR="00447EDF">
        <w:t xml:space="preserve">n cambio, el </w:t>
      </w:r>
      <w:r w:rsidR="005D44F2">
        <w:t>b</w:t>
      </w:r>
      <w:r w:rsidR="00447EDF">
        <w:t>eta-</w:t>
      </w:r>
      <w:r w:rsidR="00C9043A">
        <w:t>sitosterol</w:t>
      </w:r>
      <w:r w:rsidR="00447EDF">
        <w:t xml:space="preserve"> no presentó diferencias entre materiales o tratamientos, obteniéndose 190mg/100g harina </w:t>
      </w:r>
      <w:r w:rsidR="005D44F2">
        <w:t>en promedio</w:t>
      </w:r>
      <w:r w:rsidR="00447EDF">
        <w:t>.</w:t>
      </w:r>
      <w:r w:rsidR="003F3FAA" w:rsidRPr="007E29A1">
        <w:t xml:space="preserve"> </w:t>
      </w:r>
      <w:r w:rsidR="00694DCF">
        <w:t xml:space="preserve">HOR presentó valores mayores que 252 en cuanto a capacidad antioxidante por FRAP, 398 </w:t>
      </w:r>
      <w:r w:rsidR="00DB62D2">
        <w:t xml:space="preserve">vs 304 µmol </w:t>
      </w:r>
      <w:proofErr w:type="spellStart"/>
      <w:r w:rsidR="00DB62D2">
        <w:t>eq</w:t>
      </w:r>
      <w:proofErr w:type="spellEnd"/>
      <w:r w:rsidR="00DB62D2">
        <w:t xml:space="preserve"> </w:t>
      </w:r>
      <w:proofErr w:type="spellStart"/>
      <w:r w:rsidR="00DB62D2">
        <w:t>t</w:t>
      </w:r>
      <w:r w:rsidR="001E0413">
        <w:t>rolox</w:t>
      </w:r>
      <w:proofErr w:type="spellEnd"/>
      <w:r w:rsidR="001E0413">
        <w:t>/L</w:t>
      </w:r>
      <w:r w:rsidR="003C0881">
        <w:t>,</w:t>
      </w:r>
      <w:r w:rsidR="001E0413">
        <w:t xml:space="preserve"> y </w:t>
      </w:r>
      <w:r w:rsidR="00DB62D2">
        <w:t>de</w:t>
      </w:r>
      <w:r w:rsidR="001E0413">
        <w:t xml:space="preserve"> fenoles totales</w:t>
      </w:r>
      <w:r w:rsidR="003C0881">
        <w:t>,</w:t>
      </w:r>
      <w:r w:rsidR="00B566A9">
        <w:t xml:space="preserve"> </w:t>
      </w:r>
      <w:r w:rsidR="00B6341C">
        <w:t xml:space="preserve">128 </w:t>
      </w:r>
      <w:r w:rsidR="003C0881">
        <w:t xml:space="preserve">vs </w:t>
      </w:r>
      <w:r w:rsidR="00B6341C">
        <w:t>100 mg eq AG/L;</w:t>
      </w:r>
      <w:r w:rsidR="006B7682">
        <w:t xml:space="preserve"> como también</w:t>
      </w:r>
      <w:r w:rsidR="00B878CE">
        <w:t xml:space="preserve">, mayores niveles de </w:t>
      </w:r>
      <w:proofErr w:type="spellStart"/>
      <w:r w:rsidR="00DB62D2">
        <w:t>TBARs</w:t>
      </w:r>
      <w:proofErr w:type="spellEnd"/>
      <w:r w:rsidR="00B878CE" w:rsidRPr="007E29A1">
        <w:t>,</w:t>
      </w:r>
      <w:r w:rsidR="00DB62D2">
        <w:t xml:space="preserve"> con</w:t>
      </w:r>
      <w:r w:rsidR="003C0881">
        <w:t xml:space="preserve"> 1,78 </w:t>
      </w:r>
      <w:r w:rsidR="004F7393">
        <w:t>vs</w:t>
      </w:r>
      <w:r w:rsidR="003C0881">
        <w:t xml:space="preserve"> 0,67 moles MDA/kg muestra</w:t>
      </w:r>
      <w:r w:rsidR="00E8456C">
        <w:t>,</w:t>
      </w:r>
      <w:r w:rsidR="00E8456C" w:rsidRPr="007E29A1">
        <w:t xml:space="preserve"> mostrando</w:t>
      </w:r>
      <w:r w:rsidR="00B878CE" w:rsidRPr="007E29A1">
        <w:t xml:space="preserve"> una clara relación </w:t>
      </w:r>
      <w:r w:rsidR="00B878CE" w:rsidRPr="007E29A1">
        <w:lastRenderedPageBreak/>
        <w:t>inversa</w:t>
      </w:r>
      <w:r w:rsidR="00AA31BF" w:rsidRPr="007E29A1">
        <w:t>mente lineal</w:t>
      </w:r>
      <w:r w:rsidR="00B878CE" w:rsidRPr="007E29A1">
        <w:t xml:space="preserve"> con la concentración de alfa</w:t>
      </w:r>
      <w:r w:rsidR="00B878CE">
        <w:t xml:space="preserve"> tocoferol en el </w:t>
      </w:r>
      <w:r w:rsidR="006B7682">
        <w:t>grano;</w:t>
      </w:r>
      <w:r w:rsidR="006B7682" w:rsidRPr="006B7682">
        <w:t xml:space="preserve"> </w:t>
      </w:r>
      <w:r w:rsidR="006B7682">
        <w:t xml:space="preserve">sin embargo, la fertilización no tuvo ningún efecto sobre estos </w:t>
      </w:r>
      <w:r w:rsidR="00DB62D2">
        <w:t>valores</w:t>
      </w:r>
      <w:r w:rsidR="00B878CE">
        <w:t>.</w:t>
      </w:r>
      <w:r w:rsidR="00214D89">
        <w:t xml:space="preserve"> </w:t>
      </w:r>
      <w:r w:rsidR="00E8456C">
        <w:t>Mediante un análisis estadístico con el método de componentes principales, tomando todos los parámetros ensayados,</w:t>
      </w:r>
      <w:r w:rsidR="00E73B26">
        <w:t xml:space="preserve"> observamos</w:t>
      </w:r>
      <w:r w:rsidR="00B878CE">
        <w:t xml:space="preserve"> que l</w:t>
      </w:r>
      <w:r w:rsidR="00E73B26">
        <w:t>o</w:t>
      </w:r>
      <w:r w:rsidR="00B878CE">
        <w:t xml:space="preserve">s </w:t>
      </w:r>
      <w:r w:rsidR="00E73B26">
        <w:t xml:space="preserve">materiales </w:t>
      </w:r>
      <w:r w:rsidR="00B878CE">
        <w:t>de quinoa se diferencian en sus atributos bioquímicos y que se puede aplicar un tratamiento para mejorar parámetros agronómicos sin alterar sustancialmente la calidad de los granos.</w:t>
      </w:r>
      <w:r w:rsidR="008B2FEF">
        <w:t xml:space="preserve"> Sin </w:t>
      </w:r>
      <w:r w:rsidR="003B0ECA">
        <w:t>embargo, las</w:t>
      </w:r>
      <w:r w:rsidR="00BF59D9">
        <w:t xml:space="preserve"> diferentes dosis de nitrógeno provenientes del fertilizante, </w:t>
      </w:r>
      <w:r w:rsidR="008B2FEF">
        <w:t>no se traduj</w:t>
      </w:r>
      <w:r w:rsidR="003B0ECA">
        <w:t>eron</w:t>
      </w:r>
      <w:r w:rsidR="008B2FEF">
        <w:t xml:space="preserve"> en diferencias en proteína a nivel del grano.</w:t>
      </w:r>
    </w:p>
    <w:p w14:paraId="6C566F42" w14:textId="77777777" w:rsidR="00B878CE" w:rsidRDefault="00B878CE" w:rsidP="005722D1">
      <w:pPr>
        <w:spacing w:after="0" w:line="240" w:lineRule="auto"/>
        <w:ind w:left="-2" w:firstLineChars="0" w:firstLine="0"/>
      </w:pPr>
    </w:p>
    <w:p w14:paraId="201FF8B5" w14:textId="45EB0944" w:rsidR="00A51420" w:rsidRDefault="00CC6A47">
      <w:pPr>
        <w:spacing w:after="0" w:line="240" w:lineRule="auto"/>
        <w:ind w:left="0" w:hanging="2"/>
      </w:pPr>
      <w:r>
        <w:t xml:space="preserve">Palabras Clave: </w:t>
      </w:r>
      <w:r w:rsidR="00525E12">
        <w:t>p</w:t>
      </w:r>
      <w:r w:rsidR="008B2FEF">
        <w:t xml:space="preserve">roteínas, </w:t>
      </w:r>
      <w:r w:rsidR="00525E12">
        <w:t>a</w:t>
      </w:r>
      <w:r w:rsidR="008B2FEF">
        <w:t xml:space="preserve">ntioxidantes, </w:t>
      </w:r>
      <w:r w:rsidR="00525E12">
        <w:t>f</w:t>
      </w:r>
      <w:r w:rsidR="008B2FEF">
        <w:t xml:space="preserve">enoles, </w:t>
      </w:r>
      <w:r w:rsidR="00525E12">
        <w:t>t</w:t>
      </w:r>
      <w:r w:rsidR="008B2FEF">
        <w:t>ocoferoles</w:t>
      </w:r>
    </w:p>
    <w:p w14:paraId="3244EE0B" w14:textId="00F828C2" w:rsidR="00D23D85" w:rsidRDefault="00D23D85">
      <w:pPr>
        <w:spacing w:after="0" w:line="240" w:lineRule="auto"/>
        <w:ind w:left="0" w:hanging="2"/>
      </w:pPr>
    </w:p>
    <w:p w14:paraId="41DB6D9E" w14:textId="2FAAD9E1" w:rsidR="00F122F7" w:rsidRDefault="00F122F7">
      <w:pPr>
        <w:spacing w:after="0" w:line="240" w:lineRule="auto"/>
        <w:ind w:left="0" w:hanging="2"/>
      </w:pPr>
    </w:p>
    <w:sectPr w:rsidR="00F122F7" w:rsidSect="005C666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9307" w14:textId="77777777" w:rsidR="00C42F67" w:rsidRDefault="00C42F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C119644" w14:textId="77777777" w:rsidR="00C42F67" w:rsidRDefault="00C42F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CC90" w14:textId="77777777" w:rsidR="00C42F67" w:rsidRDefault="00C42F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43C278" w14:textId="77777777" w:rsidR="00C42F67" w:rsidRDefault="00C42F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4FEF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0A12524" wp14:editId="311AA23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20F56"/>
    <w:multiLevelType w:val="hybridMultilevel"/>
    <w:tmpl w:val="26E0D7A0"/>
    <w:lvl w:ilvl="0" w:tplc="BA48FFB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16439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0"/>
    <w:rsid w:val="0000027E"/>
    <w:rsid w:val="00001A5C"/>
    <w:rsid w:val="0002662D"/>
    <w:rsid w:val="000306E2"/>
    <w:rsid w:val="00042D9C"/>
    <w:rsid w:val="00050950"/>
    <w:rsid w:val="0009391E"/>
    <w:rsid w:val="000950ED"/>
    <w:rsid w:val="000C57A0"/>
    <w:rsid w:val="000C6A1D"/>
    <w:rsid w:val="000E3DB0"/>
    <w:rsid w:val="000F1AEA"/>
    <w:rsid w:val="00147382"/>
    <w:rsid w:val="00156276"/>
    <w:rsid w:val="00160143"/>
    <w:rsid w:val="0016331F"/>
    <w:rsid w:val="001A1840"/>
    <w:rsid w:val="001E0413"/>
    <w:rsid w:val="001F32FF"/>
    <w:rsid w:val="00214D5E"/>
    <w:rsid w:val="00214D89"/>
    <w:rsid w:val="00223BC9"/>
    <w:rsid w:val="00251D3D"/>
    <w:rsid w:val="00265227"/>
    <w:rsid w:val="002717CB"/>
    <w:rsid w:val="00294D5B"/>
    <w:rsid w:val="00297725"/>
    <w:rsid w:val="00297C4A"/>
    <w:rsid w:val="002C7991"/>
    <w:rsid w:val="002D5FFC"/>
    <w:rsid w:val="0030620E"/>
    <w:rsid w:val="00322339"/>
    <w:rsid w:val="003B0ECA"/>
    <w:rsid w:val="003C0881"/>
    <w:rsid w:val="003E6348"/>
    <w:rsid w:val="003E69F3"/>
    <w:rsid w:val="003F3FAA"/>
    <w:rsid w:val="00412A35"/>
    <w:rsid w:val="00447EDF"/>
    <w:rsid w:val="00462A8F"/>
    <w:rsid w:val="00466616"/>
    <w:rsid w:val="00482396"/>
    <w:rsid w:val="00497941"/>
    <w:rsid w:val="004A7E58"/>
    <w:rsid w:val="004D11F7"/>
    <w:rsid w:val="004E70EA"/>
    <w:rsid w:val="004F7393"/>
    <w:rsid w:val="00525E12"/>
    <w:rsid w:val="00531784"/>
    <w:rsid w:val="00554BF8"/>
    <w:rsid w:val="005634DD"/>
    <w:rsid w:val="00571B6B"/>
    <w:rsid w:val="005722D1"/>
    <w:rsid w:val="00577C9B"/>
    <w:rsid w:val="0058750B"/>
    <w:rsid w:val="00591BD7"/>
    <w:rsid w:val="00595809"/>
    <w:rsid w:val="0059733E"/>
    <w:rsid w:val="005C666E"/>
    <w:rsid w:val="005D18DF"/>
    <w:rsid w:val="005D44F2"/>
    <w:rsid w:val="005E3996"/>
    <w:rsid w:val="005E40C9"/>
    <w:rsid w:val="005F46F4"/>
    <w:rsid w:val="0061746C"/>
    <w:rsid w:val="00623EC7"/>
    <w:rsid w:val="006269CA"/>
    <w:rsid w:val="006327FB"/>
    <w:rsid w:val="00642A9A"/>
    <w:rsid w:val="0066565E"/>
    <w:rsid w:val="0067450C"/>
    <w:rsid w:val="006749E0"/>
    <w:rsid w:val="00691844"/>
    <w:rsid w:val="00694DCF"/>
    <w:rsid w:val="006B617C"/>
    <w:rsid w:val="006B7682"/>
    <w:rsid w:val="006C4072"/>
    <w:rsid w:val="007075C5"/>
    <w:rsid w:val="00722F35"/>
    <w:rsid w:val="00723350"/>
    <w:rsid w:val="00724D7B"/>
    <w:rsid w:val="00724F02"/>
    <w:rsid w:val="007410F2"/>
    <w:rsid w:val="00780C58"/>
    <w:rsid w:val="00781FFE"/>
    <w:rsid w:val="007D5646"/>
    <w:rsid w:val="007E29A1"/>
    <w:rsid w:val="007F2BF7"/>
    <w:rsid w:val="00817F97"/>
    <w:rsid w:val="008348FF"/>
    <w:rsid w:val="008361F3"/>
    <w:rsid w:val="00841ABB"/>
    <w:rsid w:val="008517F2"/>
    <w:rsid w:val="00865AF9"/>
    <w:rsid w:val="008856C5"/>
    <w:rsid w:val="008A2376"/>
    <w:rsid w:val="008B2FEF"/>
    <w:rsid w:val="008D0A4B"/>
    <w:rsid w:val="008F0126"/>
    <w:rsid w:val="008F747E"/>
    <w:rsid w:val="00910734"/>
    <w:rsid w:val="00920552"/>
    <w:rsid w:val="00942226"/>
    <w:rsid w:val="00972BAB"/>
    <w:rsid w:val="00973118"/>
    <w:rsid w:val="0097311A"/>
    <w:rsid w:val="00997D64"/>
    <w:rsid w:val="009B65FC"/>
    <w:rsid w:val="009B6F77"/>
    <w:rsid w:val="00A15FD7"/>
    <w:rsid w:val="00A329DC"/>
    <w:rsid w:val="00A43D09"/>
    <w:rsid w:val="00A51420"/>
    <w:rsid w:val="00A540DD"/>
    <w:rsid w:val="00A672A6"/>
    <w:rsid w:val="00A7171D"/>
    <w:rsid w:val="00A847C9"/>
    <w:rsid w:val="00A95C06"/>
    <w:rsid w:val="00AA31BF"/>
    <w:rsid w:val="00AA4FBC"/>
    <w:rsid w:val="00AB31B3"/>
    <w:rsid w:val="00AD0DD9"/>
    <w:rsid w:val="00AD18C2"/>
    <w:rsid w:val="00B566A9"/>
    <w:rsid w:val="00B6341C"/>
    <w:rsid w:val="00B878CE"/>
    <w:rsid w:val="00B93130"/>
    <w:rsid w:val="00B94A08"/>
    <w:rsid w:val="00BF59D9"/>
    <w:rsid w:val="00C211E0"/>
    <w:rsid w:val="00C42F67"/>
    <w:rsid w:val="00C52D92"/>
    <w:rsid w:val="00C60C29"/>
    <w:rsid w:val="00C61CD8"/>
    <w:rsid w:val="00C9043A"/>
    <w:rsid w:val="00C91221"/>
    <w:rsid w:val="00CB1F73"/>
    <w:rsid w:val="00CB7BA7"/>
    <w:rsid w:val="00CC51C2"/>
    <w:rsid w:val="00CC6A47"/>
    <w:rsid w:val="00CD1A21"/>
    <w:rsid w:val="00D00B1D"/>
    <w:rsid w:val="00D04A0F"/>
    <w:rsid w:val="00D23D85"/>
    <w:rsid w:val="00D5021D"/>
    <w:rsid w:val="00D505F4"/>
    <w:rsid w:val="00D563BD"/>
    <w:rsid w:val="00D6748F"/>
    <w:rsid w:val="00D76799"/>
    <w:rsid w:val="00DB0BAC"/>
    <w:rsid w:val="00DB62D2"/>
    <w:rsid w:val="00DB69FC"/>
    <w:rsid w:val="00E076D6"/>
    <w:rsid w:val="00E57C35"/>
    <w:rsid w:val="00E71899"/>
    <w:rsid w:val="00E73B26"/>
    <w:rsid w:val="00E74624"/>
    <w:rsid w:val="00E8456C"/>
    <w:rsid w:val="00EB64C6"/>
    <w:rsid w:val="00ED7779"/>
    <w:rsid w:val="00EE227C"/>
    <w:rsid w:val="00EF44A2"/>
    <w:rsid w:val="00F122F7"/>
    <w:rsid w:val="00F2478B"/>
    <w:rsid w:val="00F34B65"/>
    <w:rsid w:val="00F44DD3"/>
    <w:rsid w:val="00F54C37"/>
    <w:rsid w:val="00F719EF"/>
    <w:rsid w:val="00FC3514"/>
    <w:rsid w:val="00FD4F21"/>
    <w:rsid w:val="00FD51EE"/>
    <w:rsid w:val="00FE4548"/>
    <w:rsid w:val="00FE6F2E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7966"/>
  <w15:docId w15:val="{74900975-5082-4C79-BB1D-EB163B39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666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C666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5C666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5C666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5C666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5C66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C66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C66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C666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C66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5C66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5C666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5C66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5C66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5C666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5C66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5C666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5C66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5C666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5C666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5C666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5C66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4F21"/>
    <w:pPr>
      <w:ind w:left="720"/>
      <w:contextualSpacing/>
    </w:pPr>
  </w:style>
  <w:style w:type="paragraph" w:styleId="Revisin">
    <w:name w:val="Revision"/>
    <w:hidden/>
    <w:uiPriority w:val="99"/>
    <w:semiHidden/>
    <w:rsid w:val="002717CB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271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1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17CB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17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17CB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990D3F9E-CA47-49C6-A0EA-028187D63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Annie .</cp:lastModifiedBy>
  <cp:revision>2</cp:revision>
  <dcterms:created xsi:type="dcterms:W3CDTF">2022-08-13T01:45:00Z</dcterms:created>
  <dcterms:modified xsi:type="dcterms:W3CDTF">2022-08-13T01:45:00Z</dcterms:modified>
</cp:coreProperties>
</file>