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904B2" w14:textId="77777777" w:rsidR="000E1A2D" w:rsidRDefault="00AD6CB9">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Optimización de un proceso de secado con microencapsulación concomitante a través de secado por aspersión (spray-</w:t>
      </w:r>
      <w:proofErr w:type="spellStart"/>
      <w:r>
        <w:rPr>
          <w:b/>
          <w:color w:val="000000"/>
        </w:rPr>
        <w:t>drying</w:t>
      </w:r>
      <w:proofErr w:type="spellEnd"/>
      <w:r>
        <w:rPr>
          <w:b/>
          <w:color w:val="000000"/>
        </w:rPr>
        <w:t>).</w:t>
      </w:r>
    </w:p>
    <w:p w14:paraId="248622AB" w14:textId="77777777" w:rsidR="000E1A2D" w:rsidRDefault="000E1A2D">
      <w:pPr>
        <w:spacing w:after="0" w:line="240" w:lineRule="auto"/>
        <w:ind w:left="0" w:hanging="2"/>
        <w:jc w:val="center"/>
      </w:pPr>
    </w:p>
    <w:p w14:paraId="48ECB34B" w14:textId="77777777" w:rsidR="00414FB5" w:rsidRDefault="00414FB5">
      <w:pPr>
        <w:spacing w:after="0" w:line="240" w:lineRule="auto"/>
        <w:ind w:left="0" w:hanging="2"/>
        <w:jc w:val="center"/>
      </w:pPr>
      <w:r>
        <w:t xml:space="preserve">Barrientos V (1), </w:t>
      </w:r>
      <w:proofErr w:type="spellStart"/>
      <w:r>
        <w:t>Bibolini</w:t>
      </w:r>
      <w:proofErr w:type="spellEnd"/>
      <w:r>
        <w:t xml:space="preserve"> M</w:t>
      </w:r>
      <w:r w:rsidR="00114DFD">
        <w:t>J</w:t>
      </w:r>
      <w:r>
        <w:t xml:space="preserve"> (2), </w:t>
      </w:r>
      <w:proofErr w:type="spellStart"/>
      <w:r>
        <w:t>Marqui</w:t>
      </w:r>
      <w:proofErr w:type="spellEnd"/>
      <w:r>
        <w:t xml:space="preserve"> J</w:t>
      </w:r>
      <w:r w:rsidR="00114DFD">
        <w:t>C</w:t>
      </w:r>
      <w:r>
        <w:t xml:space="preserve"> (1), </w:t>
      </w:r>
      <w:proofErr w:type="spellStart"/>
      <w:r w:rsidR="00F26EE9">
        <w:t>Bonevardi</w:t>
      </w:r>
      <w:proofErr w:type="spellEnd"/>
      <w:r w:rsidR="00114DFD">
        <w:t xml:space="preserve"> </w:t>
      </w:r>
      <w:proofErr w:type="spellStart"/>
      <w:r w:rsidR="00114DFD">
        <w:t>Revol</w:t>
      </w:r>
      <w:proofErr w:type="spellEnd"/>
      <w:r w:rsidR="00F26EE9">
        <w:t xml:space="preserve"> C</w:t>
      </w:r>
      <w:r w:rsidR="00114DFD">
        <w:t>A</w:t>
      </w:r>
      <w:r w:rsidR="00F26EE9">
        <w:t xml:space="preserve"> (1), </w:t>
      </w:r>
      <w:r>
        <w:t>Gallardo J</w:t>
      </w:r>
      <w:r w:rsidR="00114DFD">
        <w:t>M</w:t>
      </w:r>
      <w:r>
        <w:t xml:space="preserve"> (1), Escobar </w:t>
      </w:r>
      <w:proofErr w:type="spellStart"/>
      <w:r w:rsidR="00114DFD">
        <w:t>Manzanelli</w:t>
      </w:r>
      <w:proofErr w:type="spellEnd"/>
      <w:r w:rsidR="00114DFD">
        <w:t xml:space="preserve"> </w:t>
      </w:r>
      <w:r>
        <w:t xml:space="preserve">M (1), Bustamante </w:t>
      </w:r>
      <w:r w:rsidR="007474FA">
        <w:t>Brizuela M</w:t>
      </w:r>
      <w:r>
        <w:t xml:space="preserve">T (1), </w:t>
      </w:r>
      <w:proofErr w:type="spellStart"/>
      <w:r w:rsidR="00FC5069">
        <w:t>Bel</w:t>
      </w:r>
      <w:r w:rsidR="00BE7060">
        <w:t>adelli</w:t>
      </w:r>
      <w:proofErr w:type="spellEnd"/>
      <w:r w:rsidR="00BE7060">
        <w:t xml:space="preserve"> L (1), </w:t>
      </w:r>
      <w:r>
        <w:t>Ceballos M</w:t>
      </w:r>
      <w:r w:rsidR="00114DFD">
        <w:t>R</w:t>
      </w:r>
      <w:r>
        <w:t xml:space="preserve"> (1)   </w:t>
      </w:r>
    </w:p>
    <w:p w14:paraId="3BA70E6D" w14:textId="77777777" w:rsidR="000E1A2D" w:rsidRDefault="000E1A2D">
      <w:pPr>
        <w:spacing w:after="0" w:line="240" w:lineRule="auto"/>
        <w:ind w:left="0" w:hanging="2"/>
        <w:jc w:val="center"/>
      </w:pPr>
    </w:p>
    <w:p w14:paraId="12E13EB2" w14:textId="77777777" w:rsidR="00414FB5" w:rsidRDefault="00151C98">
      <w:pPr>
        <w:spacing w:after="120" w:line="240" w:lineRule="auto"/>
        <w:ind w:left="0" w:hanging="2"/>
        <w:jc w:val="left"/>
      </w:pPr>
      <w:r>
        <w:t xml:space="preserve">(1) </w:t>
      </w:r>
      <w:r w:rsidR="00E40D48">
        <w:t>CEPROCOR</w:t>
      </w:r>
      <w:r w:rsidR="00414FB5">
        <w:t>, Santa María de Punilla, Córdoba, Argentina.</w:t>
      </w:r>
    </w:p>
    <w:p w14:paraId="662EF6FF" w14:textId="77777777" w:rsidR="000E1A2D" w:rsidRDefault="00151C98">
      <w:pPr>
        <w:spacing w:line="240" w:lineRule="auto"/>
        <w:ind w:left="0" w:hanging="2"/>
        <w:jc w:val="left"/>
      </w:pPr>
      <w:r>
        <w:t xml:space="preserve">(2) </w:t>
      </w:r>
      <w:r w:rsidR="00414FB5">
        <w:t>LINFAR SRL</w:t>
      </w:r>
      <w:r>
        <w:t xml:space="preserve">, </w:t>
      </w:r>
      <w:r w:rsidR="00414FB5">
        <w:t>Córdoba</w:t>
      </w:r>
      <w:r>
        <w:t xml:space="preserve">, </w:t>
      </w:r>
      <w:r w:rsidR="00414FB5">
        <w:t>Argentina</w:t>
      </w:r>
      <w:r>
        <w:t>.</w:t>
      </w:r>
    </w:p>
    <w:p w14:paraId="32C687A7" w14:textId="77777777" w:rsidR="00414FB5" w:rsidRDefault="009804E8">
      <w:pPr>
        <w:pBdr>
          <w:top w:val="nil"/>
          <w:left w:val="nil"/>
          <w:bottom w:val="nil"/>
          <w:right w:val="nil"/>
          <w:between w:val="nil"/>
        </w:pBdr>
        <w:tabs>
          <w:tab w:val="left" w:pos="7185"/>
        </w:tabs>
        <w:spacing w:after="0" w:line="240" w:lineRule="auto"/>
        <w:ind w:left="0" w:hanging="2"/>
        <w:jc w:val="left"/>
        <w:rPr>
          <w:color w:val="000000"/>
        </w:rPr>
      </w:pPr>
      <w:hyperlink r:id="rId7" w:history="1">
        <w:r w:rsidR="00414FB5" w:rsidRPr="007A182F">
          <w:rPr>
            <w:rStyle w:val="Hipervnculo"/>
          </w:rPr>
          <w:t>mceballos@ceprocor.uncor.edu</w:t>
        </w:r>
      </w:hyperlink>
      <w:r w:rsidR="00414FB5">
        <w:rPr>
          <w:color w:val="000000"/>
        </w:rPr>
        <w:t xml:space="preserve"> – </w:t>
      </w:r>
      <w:hyperlink r:id="rId8" w:history="1">
        <w:r w:rsidR="00414FB5" w:rsidRPr="007A182F">
          <w:rPr>
            <w:rStyle w:val="Hipervnculo"/>
          </w:rPr>
          <w:t>mbibolini@linfar.com</w:t>
        </w:r>
      </w:hyperlink>
    </w:p>
    <w:p w14:paraId="054EE48B" w14:textId="77777777" w:rsidR="000E1A2D" w:rsidRDefault="000E1A2D">
      <w:pPr>
        <w:spacing w:after="0" w:line="240" w:lineRule="auto"/>
        <w:ind w:left="0" w:hanging="2"/>
      </w:pPr>
    </w:p>
    <w:p w14:paraId="1A224249" w14:textId="1D86EB19" w:rsidR="00A63671" w:rsidRPr="005A1077" w:rsidRDefault="00644C92" w:rsidP="00EA341C">
      <w:pPr>
        <w:spacing w:after="0" w:line="240" w:lineRule="auto"/>
        <w:ind w:leftChars="0" w:firstLineChars="0" w:firstLine="0"/>
      </w:pPr>
      <w:proofErr w:type="spellStart"/>
      <w:r w:rsidRPr="005A1077">
        <w:t>Linfar</w:t>
      </w:r>
      <w:proofErr w:type="spellEnd"/>
      <w:r w:rsidRPr="005A1077">
        <w:t xml:space="preserve"> es una empresa especializada en la elaboración de suplementos nutricionales a base de peptonas, obtenidas </w:t>
      </w:r>
      <w:r w:rsidR="009B2BAB" w:rsidRPr="005A1077">
        <w:t xml:space="preserve">de hidrolizados de tejidos </w:t>
      </w:r>
      <w:r w:rsidRPr="005A1077">
        <w:t xml:space="preserve">animales. </w:t>
      </w:r>
      <w:r w:rsidR="00CC0DFB">
        <w:t>É</w:t>
      </w:r>
      <w:r w:rsidRPr="005A1077">
        <w:t xml:space="preserve">stos son secados para obtener un polvo </w:t>
      </w:r>
      <w:r w:rsidR="005E6B2A" w:rsidRPr="005A1077">
        <w:t>usado como</w:t>
      </w:r>
      <w:r w:rsidRPr="005A1077">
        <w:t xml:space="preserve"> ingrediente base para diversos productos comerciales, como por ejemplo formulaciones para preparar bebidas para deportistas. </w:t>
      </w:r>
      <w:r w:rsidR="00941FB8" w:rsidRPr="005A1077">
        <w:t>E</w:t>
      </w:r>
      <w:r w:rsidR="00822C80" w:rsidRPr="005A1077">
        <w:t xml:space="preserve">l </w:t>
      </w:r>
      <w:r w:rsidR="00AA35FE" w:rsidRPr="005A1077">
        <w:t xml:space="preserve">proceso de </w:t>
      </w:r>
      <w:r w:rsidR="00822C80" w:rsidRPr="005A1077">
        <w:t xml:space="preserve">secado de </w:t>
      </w:r>
      <w:r w:rsidR="00D43FD2" w:rsidRPr="005A1077">
        <w:t>los hidrolizados es muy extenso,</w:t>
      </w:r>
      <w:r w:rsidR="00B60BDE" w:rsidRPr="005A1077">
        <w:t xml:space="preserve"> </w:t>
      </w:r>
      <w:r w:rsidR="009316D5" w:rsidRPr="005A1077">
        <w:t xml:space="preserve">y el </w:t>
      </w:r>
      <w:r w:rsidR="00C663BE" w:rsidRPr="005A1077">
        <w:t>crecimiento en la producción de los últimos años</w:t>
      </w:r>
      <w:r w:rsidR="009316D5" w:rsidRPr="005A1077">
        <w:t xml:space="preserve"> lo ha</w:t>
      </w:r>
      <w:r w:rsidR="00C663BE" w:rsidRPr="005A1077">
        <w:t xml:space="preserve"> tornado</w:t>
      </w:r>
      <w:r w:rsidR="00B60BDE" w:rsidRPr="005A1077">
        <w:t xml:space="preserve"> muy ineficiente temporal y energéticamente</w:t>
      </w:r>
      <w:r w:rsidR="00D43FD2" w:rsidRPr="005A1077">
        <w:t xml:space="preserve">, debiendo utilizarse </w:t>
      </w:r>
      <w:r w:rsidR="00B60BDE" w:rsidRPr="005A1077">
        <w:t>importantes</w:t>
      </w:r>
      <w:r w:rsidR="00822C80" w:rsidRPr="005A1077">
        <w:t xml:space="preserve"> cantidades de ad</w:t>
      </w:r>
      <w:r w:rsidR="005E2D98" w:rsidRPr="005A1077">
        <w:t>itivos para lograr una humedad ≈</w:t>
      </w:r>
      <w:r w:rsidR="00822C80" w:rsidRPr="005A1077">
        <w:t xml:space="preserve"> 6% y mínimas</w:t>
      </w:r>
      <w:r w:rsidR="006775F0" w:rsidRPr="005A1077">
        <w:t xml:space="preserve"> mejoras en la higroscopicidad. </w:t>
      </w:r>
      <w:r w:rsidR="006D37AA" w:rsidRPr="005A1077">
        <w:t>Finalmente</w:t>
      </w:r>
      <w:r w:rsidR="00822C80" w:rsidRPr="005A1077">
        <w:t xml:space="preserve">, el polvo presenta olor y sabor </w:t>
      </w:r>
      <w:r w:rsidR="005E2D98" w:rsidRPr="005A1077">
        <w:t xml:space="preserve">característicos </w:t>
      </w:r>
      <w:r w:rsidR="00822C80" w:rsidRPr="005A1077">
        <w:t>difíciles de enmascarar, y muy baja solubilidad en agua.</w:t>
      </w:r>
      <w:r w:rsidR="00C17D9C" w:rsidRPr="005A1077">
        <w:t xml:space="preserve"> </w:t>
      </w:r>
      <w:r w:rsidR="00BA2E0B" w:rsidRPr="005A1077">
        <w:t xml:space="preserve">Se </w:t>
      </w:r>
      <w:r w:rsidR="00B507C6" w:rsidRPr="005A1077">
        <w:t>estudió</w:t>
      </w:r>
      <w:r w:rsidR="00BA2E0B" w:rsidRPr="005A1077">
        <w:t xml:space="preserve"> l</w:t>
      </w:r>
      <w:r w:rsidR="00394025" w:rsidRPr="005A1077">
        <w:t>a</w:t>
      </w:r>
      <w:r w:rsidR="00784D21" w:rsidRPr="005A1077">
        <w:t xml:space="preserve"> tecn</w:t>
      </w:r>
      <w:r w:rsidR="008C2C6D" w:rsidRPr="005A1077">
        <w:t>ología de spray-</w:t>
      </w:r>
      <w:proofErr w:type="spellStart"/>
      <w:r w:rsidR="008C2C6D" w:rsidRPr="005A1077">
        <w:t>drying</w:t>
      </w:r>
      <w:proofErr w:type="spellEnd"/>
      <w:r w:rsidR="008C2C6D" w:rsidRPr="005A1077">
        <w:t xml:space="preserve"> </w:t>
      </w:r>
      <w:r w:rsidR="00BA2E0B" w:rsidRPr="005A1077">
        <w:t>como</w:t>
      </w:r>
      <w:r w:rsidR="008C2C6D" w:rsidRPr="005A1077">
        <w:t xml:space="preserve"> </w:t>
      </w:r>
      <w:r w:rsidR="00784D21" w:rsidRPr="005A1077">
        <w:t>alternativa</w:t>
      </w:r>
      <w:r w:rsidR="00C17D9C" w:rsidRPr="005A1077">
        <w:t xml:space="preserve"> de secado</w:t>
      </w:r>
      <w:r w:rsidR="005D60BF" w:rsidRPr="005A1077">
        <w:t xml:space="preserve">, </w:t>
      </w:r>
      <w:r w:rsidR="00F700B0" w:rsidRPr="005A1077">
        <w:t xml:space="preserve">con </w:t>
      </w:r>
      <w:r w:rsidR="00394025" w:rsidRPr="005A1077">
        <w:t>posibilidades</w:t>
      </w:r>
      <w:r w:rsidR="00F700B0" w:rsidRPr="005A1077">
        <w:t xml:space="preserve"> de lograr un producto de humedad</w:t>
      </w:r>
      <w:r w:rsidR="00E502FB" w:rsidRPr="005A1077">
        <w:t xml:space="preserve"> acorde, buena fluidez (</w:t>
      </w:r>
      <w:r w:rsidR="00724DFD" w:rsidRPr="005A1077">
        <w:t>menor</w:t>
      </w:r>
      <w:r w:rsidR="00E502FB" w:rsidRPr="005A1077">
        <w:t xml:space="preserve"> higroscopicidad) y óptimo comportamiento </w:t>
      </w:r>
      <w:r w:rsidR="00A7579C" w:rsidRPr="005A1077">
        <w:t>de reconstitución</w:t>
      </w:r>
      <w:r w:rsidR="00E502FB" w:rsidRPr="005A1077">
        <w:t xml:space="preserve"> en agua</w:t>
      </w:r>
      <w:r w:rsidR="00F75A5C" w:rsidRPr="005A1077">
        <w:t xml:space="preserve">, junto al </w:t>
      </w:r>
      <w:r w:rsidR="00E502FB" w:rsidRPr="005A1077">
        <w:t xml:space="preserve">mejoramiento de las propiedades organolépticas </w:t>
      </w:r>
      <w:r w:rsidR="008145B8" w:rsidRPr="005A1077">
        <w:t>usando</w:t>
      </w:r>
      <w:r w:rsidR="00E502FB" w:rsidRPr="005A1077">
        <w:t xml:space="preserve"> sabores artificiales </w:t>
      </w:r>
      <w:proofErr w:type="spellStart"/>
      <w:r w:rsidR="00E502FB" w:rsidRPr="005A1077">
        <w:t>microencapsulados</w:t>
      </w:r>
      <w:proofErr w:type="spellEnd"/>
      <w:r w:rsidR="00E502FB" w:rsidRPr="005A1077">
        <w:t xml:space="preserve"> concomitantemente al proceso de secado.</w:t>
      </w:r>
      <w:r w:rsidR="0078790E" w:rsidRPr="005A1077">
        <w:t xml:space="preserve"> </w:t>
      </w:r>
      <w:r w:rsidR="00D82089" w:rsidRPr="005A1077">
        <w:t xml:space="preserve">En comparación con una muestra obtenida por el proceso original de la empresa (Humedad = 5,0%; Humectabilidad = 0,5 s; </w:t>
      </w:r>
      <w:r w:rsidR="00DF652D" w:rsidRPr="005A1077">
        <w:t>Solubilidad = 25,3%</w:t>
      </w:r>
      <w:r w:rsidR="00327703" w:rsidRPr="005A1077">
        <w:t>; tamaño de partícula promedio = 1 mm</w:t>
      </w:r>
      <w:r w:rsidR="00DF652D" w:rsidRPr="005A1077">
        <w:t>)</w:t>
      </w:r>
      <w:r w:rsidR="00D82089" w:rsidRPr="005A1077">
        <w:t>, el nuevo procedimiento</w:t>
      </w:r>
      <w:r w:rsidR="00AE67BB" w:rsidRPr="005A1077">
        <w:t xml:space="preserve"> </w:t>
      </w:r>
      <w:r w:rsidR="00DF652D" w:rsidRPr="005A1077">
        <w:t>junto a una nueva formulación y</w:t>
      </w:r>
      <w:r w:rsidR="0078790E" w:rsidRPr="005A1077">
        <w:t xml:space="preserve"> una selección de aditivos adecua</w:t>
      </w:r>
      <w:r w:rsidR="00AE67BB" w:rsidRPr="005A1077">
        <w:t xml:space="preserve">dos, </w:t>
      </w:r>
      <w:r w:rsidR="0078790E" w:rsidRPr="005A1077">
        <w:t xml:space="preserve">condujeron a la obtención de polvos con </w:t>
      </w:r>
      <w:r w:rsidR="00DF652D" w:rsidRPr="005A1077">
        <w:t>H</w:t>
      </w:r>
      <w:r w:rsidR="0078790E" w:rsidRPr="005A1077">
        <w:t xml:space="preserve">umedad entre </w:t>
      </w:r>
      <w:r w:rsidR="00514E3E" w:rsidRPr="005A1077">
        <w:t>4,7 y 6,2%</w:t>
      </w:r>
      <w:r w:rsidR="00DF652D" w:rsidRPr="005A1077">
        <w:t xml:space="preserve">, Humectabilidad entre </w:t>
      </w:r>
      <w:r w:rsidR="00143DE7" w:rsidRPr="005A1077">
        <w:t>18</w:t>
      </w:r>
      <w:r w:rsidR="00AE67BB" w:rsidRPr="005A1077">
        <w:t xml:space="preserve"> y </w:t>
      </w:r>
      <w:r w:rsidR="00B70CE0" w:rsidRPr="005A1077">
        <w:t>40 s</w:t>
      </w:r>
      <w:r w:rsidR="00143DE7" w:rsidRPr="005A1077">
        <w:t xml:space="preserve"> para la mayoría de las muestras</w:t>
      </w:r>
      <w:r w:rsidR="00300057" w:rsidRPr="005A1077">
        <w:t>; y</w:t>
      </w:r>
      <w:r w:rsidR="00B70CE0" w:rsidRPr="005A1077">
        <w:t xml:space="preserve"> Solubilidad entre el 82 y el 93%. </w:t>
      </w:r>
      <w:r w:rsidR="00CF0A25" w:rsidRPr="005A1077">
        <w:t>La microscopía óptica con contraste de fase, mostró micropar</w:t>
      </w:r>
      <w:r w:rsidR="0021646D" w:rsidRPr="005A1077">
        <w:t>tículas con</w:t>
      </w:r>
      <w:r w:rsidR="00CF0A25" w:rsidRPr="005A1077">
        <w:t xml:space="preserve"> tamaño</w:t>
      </w:r>
      <w:r w:rsidR="0021646D" w:rsidRPr="005A1077">
        <w:t>s</w:t>
      </w:r>
      <w:r w:rsidR="00CF0A25" w:rsidRPr="005A1077">
        <w:t xml:space="preserve"> entre 5 y 25 µ</w:t>
      </w:r>
      <w:r w:rsidR="0021646D" w:rsidRPr="005A1077">
        <w:t>m, de</w:t>
      </w:r>
      <w:r w:rsidR="00CF0A25" w:rsidRPr="005A1077">
        <w:t xml:space="preserve"> morfología </w:t>
      </w:r>
      <w:r w:rsidR="0021646D" w:rsidRPr="005A1077">
        <w:t>acor</w:t>
      </w:r>
      <w:r w:rsidR="00B3767B" w:rsidRPr="005A1077">
        <w:t>de a la técnica de spray-</w:t>
      </w:r>
      <w:proofErr w:type="spellStart"/>
      <w:r w:rsidR="00B3767B" w:rsidRPr="005A1077">
        <w:t>drying</w:t>
      </w:r>
      <w:proofErr w:type="spellEnd"/>
      <w:r w:rsidR="00B3767B" w:rsidRPr="005A1077">
        <w:t xml:space="preserve"> (bordes bien definidos, entre esféricas y ligeramente oval</w:t>
      </w:r>
      <w:r w:rsidR="00C3717E" w:rsidRPr="005A1077">
        <w:t>adas</w:t>
      </w:r>
      <w:r w:rsidR="00B3767B" w:rsidRPr="005A1077">
        <w:t>).</w:t>
      </w:r>
      <w:r w:rsidR="00CF3765" w:rsidRPr="005A1077">
        <w:t xml:space="preserve"> </w:t>
      </w:r>
      <w:r w:rsidR="002B4566" w:rsidRPr="005A1077">
        <w:t>La</w:t>
      </w:r>
      <w:r w:rsidR="00327703" w:rsidRPr="005A1077">
        <w:t xml:space="preserve"> cromatografía de gases </w:t>
      </w:r>
      <w:r w:rsidR="00C3717E" w:rsidRPr="005A1077">
        <w:t>con</w:t>
      </w:r>
      <w:r w:rsidR="00327703" w:rsidRPr="005A1077">
        <w:t xml:space="preserve"> detector por ionización de llama </w:t>
      </w:r>
      <w:r w:rsidR="00A64EDE" w:rsidRPr="005A1077">
        <w:t xml:space="preserve">y </w:t>
      </w:r>
      <w:proofErr w:type="spellStart"/>
      <w:r w:rsidR="00A64EDE" w:rsidRPr="005A1077">
        <w:t>muestreador</w:t>
      </w:r>
      <w:proofErr w:type="spellEnd"/>
      <w:r w:rsidR="00A64EDE" w:rsidRPr="005A1077">
        <w:t xml:space="preserve"> </w:t>
      </w:r>
      <w:proofErr w:type="spellStart"/>
      <w:r w:rsidR="00327703" w:rsidRPr="005A1077">
        <w:t>headspace</w:t>
      </w:r>
      <w:proofErr w:type="spellEnd"/>
      <w:r w:rsidR="00327703" w:rsidRPr="005A1077">
        <w:t xml:space="preserve"> (GC-FID-HS)</w:t>
      </w:r>
      <w:r w:rsidR="002B4566" w:rsidRPr="005A1077">
        <w:t xml:space="preserve">, </w:t>
      </w:r>
      <w:r w:rsidR="00C333A8" w:rsidRPr="005A1077">
        <w:t xml:space="preserve">comprobó </w:t>
      </w:r>
      <w:r w:rsidR="00327703" w:rsidRPr="005A1077">
        <w:t>en los polvos reconstituidos en a</w:t>
      </w:r>
      <w:r w:rsidR="00FB37A2" w:rsidRPr="005A1077">
        <w:t>gua</w:t>
      </w:r>
      <w:r w:rsidR="00327703" w:rsidRPr="005A1077">
        <w:t xml:space="preserve"> </w:t>
      </w:r>
      <w:r w:rsidR="00C333A8" w:rsidRPr="005A1077">
        <w:t xml:space="preserve">la presencia </w:t>
      </w:r>
      <w:r w:rsidR="00327703" w:rsidRPr="005A1077">
        <w:t>del 99% de las fracciones que componen</w:t>
      </w:r>
      <w:r w:rsidR="00366577" w:rsidRPr="005A1077">
        <w:t xml:space="preserve"> la esencia agregada.</w:t>
      </w:r>
      <w:r w:rsidR="00E3283E" w:rsidRPr="005A1077">
        <w:t xml:space="preserve"> </w:t>
      </w:r>
      <w:r w:rsidR="00CF3765" w:rsidRPr="005A1077">
        <w:t>Usando aditivos específicos y en menores concentraciones que el método de secado original</w:t>
      </w:r>
      <w:r w:rsidR="00A63671" w:rsidRPr="005A1077">
        <w:t xml:space="preserve">, </w:t>
      </w:r>
      <w:r w:rsidR="0034681E" w:rsidRPr="005A1077">
        <w:t xml:space="preserve">los resultados mostraron </w:t>
      </w:r>
      <w:r w:rsidR="00A63671" w:rsidRPr="005A1077">
        <w:t>un polvo c</w:t>
      </w:r>
      <w:r w:rsidR="00CF3765" w:rsidRPr="005A1077">
        <w:t>on un contenido de humedad aco</w:t>
      </w:r>
      <w:r w:rsidR="0034681E" w:rsidRPr="005A1077">
        <w:t>rde a lo esperado</w:t>
      </w:r>
      <w:r w:rsidR="00A63671" w:rsidRPr="005A1077">
        <w:t>. Considerando la Humectabilidad como la etapa inicial del proceso de reconstitución en agua, un mayor tiempo obtenido para este ensayo permite predecir una buena disolución, lo cual se vio finalmente manifestado en los altos porcentajes obtenidos para la Solubilidad.</w:t>
      </w:r>
      <w:r w:rsidR="00E346C4" w:rsidRPr="005A1077">
        <w:t xml:space="preserve"> </w:t>
      </w:r>
      <w:r w:rsidR="00143DE7" w:rsidRPr="005A1077">
        <w:t>La buena Humectabilidad se debe principalmente a la gran reducción en el tamaño de partícula, característica del sistema de ato</w:t>
      </w:r>
      <w:r w:rsidR="007A25CA" w:rsidRPr="005A1077">
        <w:t>mización del secador al</w:t>
      </w:r>
      <w:r w:rsidR="00143DE7" w:rsidRPr="005A1077">
        <w:t xml:space="preserve"> </w:t>
      </w:r>
      <w:r w:rsidR="007A25CA" w:rsidRPr="005A1077">
        <w:t>producir</w:t>
      </w:r>
      <w:r w:rsidR="00143DE7" w:rsidRPr="005A1077">
        <w:t xml:space="preserve"> microgotas de líquido. </w:t>
      </w:r>
      <w:r w:rsidR="00013F8B" w:rsidRPr="005A1077">
        <w:t>Esto se ve favorecido por</w:t>
      </w:r>
      <w:r w:rsidR="00884BD0" w:rsidRPr="005A1077">
        <w:t xml:space="preserve"> el</w:t>
      </w:r>
      <w:r w:rsidR="00E346C4" w:rsidRPr="005A1077">
        <w:t xml:space="preserve"> recubrimiento </w:t>
      </w:r>
      <w:r w:rsidR="00013F8B" w:rsidRPr="005A1077">
        <w:t>del</w:t>
      </w:r>
      <w:r w:rsidR="00E346C4" w:rsidRPr="005A1077">
        <w:t xml:space="preserve"> polímero encapsulante usado</w:t>
      </w:r>
      <w:r w:rsidR="00013F8B" w:rsidRPr="005A1077">
        <w:t>, de naturaleza humectante</w:t>
      </w:r>
      <w:r w:rsidR="00F15EA3" w:rsidRPr="005A1077">
        <w:t>.</w:t>
      </w:r>
      <w:r w:rsidR="00FE1C14" w:rsidRPr="005A1077">
        <w:t xml:space="preserve"> </w:t>
      </w:r>
      <w:r w:rsidR="00E3696C" w:rsidRPr="005A1077">
        <w:t>Además</w:t>
      </w:r>
      <w:r w:rsidR="00FE1C14" w:rsidRPr="005A1077">
        <w:t>, este recubrimiento produce</w:t>
      </w:r>
      <w:r w:rsidR="00362F4E" w:rsidRPr="005A1077">
        <w:t xml:space="preserve"> en el polvo</w:t>
      </w:r>
      <w:r w:rsidR="00FE1C14" w:rsidRPr="005A1077">
        <w:t xml:space="preserve"> un enmascaramiento del aroma propio del hidrolizado de partida</w:t>
      </w:r>
      <w:r w:rsidR="003477B5" w:rsidRPr="005A1077">
        <w:t>,</w:t>
      </w:r>
      <w:r w:rsidR="00C814B6" w:rsidRPr="005A1077">
        <w:t xml:space="preserve"> y al dispersar</w:t>
      </w:r>
      <w:r w:rsidR="003477B5" w:rsidRPr="005A1077">
        <w:t>lo</w:t>
      </w:r>
      <w:r w:rsidR="00C814B6" w:rsidRPr="005A1077">
        <w:t xml:space="preserve"> en agua la solubilización del polímero permite la liberación de la esencia </w:t>
      </w:r>
      <w:proofErr w:type="spellStart"/>
      <w:r w:rsidR="00C814B6" w:rsidRPr="005A1077">
        <w:lastRenderedPageBreak/>
        <w:t>microencapsulada</w:t>
      </w:r>
      <w:proofErr w:type="spellEnd"/>
      <w:r w:rsidR="00C814B6" w:rsidRPr="005A1077">
        <w:t xml:space="preserve">, </w:t>
      </w:r>
      <w:r w:rsidR="00031C79" w:rsidRPr="005A1077">
        <w:t xml:space="preserve">brindando una experiencia agradable antes y durante </w:t>
      </w:r>
      <w:r w:rsidR="00E0552B" w:rsidRPr="005A1077">
        <w:t>la degustación de la bebida.</w:t>
      </w:r>
      <w:r w:rsidR="00297220" w:rsidRPr="005A1077">
        <w:t xml:space="preserve"> La correcta microencapsulación de la esencia se pone de manifiesto por GC-FID, mostrando la prácticamente total retención de las fracciones </w:t>
      </w:r>
      <w:r w:rsidR="00CD03B0" w:rsidRPr="005A1077">
        <w:t>aromáticas</w:t>
      </w:r>
      <w:r w:rsidR="00297220" w:rsidRPr="005A1077">
        <w:t>.</w:t>
      </w:r>
      <w:r w:rsidR="00F96ADC" w:rsidRPr="005A1077">
        <w:t xml:space="preserve"> Las innovaciones logradas permitieron a la empresa visualizar una proyección a escala industrial con reducción de tiempos y consumos energéticos, junto a toda una línea de productos con mayor valor agregado</w:t>
      </w:r>
      <w:r w:rsidR="00EA341C" w:rsidRPr="005A1077">
        <w:t>.</w:t>
      </w:r>
    </w:p>
    <w:p w14:paraId="2F55A497" w14:textId="77777777" w:rsidR="00784D21" w:rsidRPr="0066092A" w:rsidRDefault="00784D21">
      <w:pPr>
        <w:spacing w:after="0" w:line="240" w:lineRule="auto"/>
        <w:ind w:left="0" w:hanging="2"/>
        <w:rPr>
          <w:color w:val="548DD4" w:themeColor="text2" w:themeTint="99"/>
        </w:rPr>
      </w:pPr>
    </w:p>
    <w:p w14:paraId="039805EF" w14:textId="77777777" w:rsidR="000E1A2D" w:rsidRDefault="00151C98">
      <w:pPr>
        <w:spacing w:after="0" w:line="240" w:lineRule="auto"/>
        <w:ind w:left="0" w:hanging="2"/>
      </w:pPr>
      <w:r>
        <w:t xml:space="preserve">Palabras Clave: </w:t>
      </w:r>
      <w:r w:rsidR="00BA03A2">
        <w:t xml:space="preserve">peptonas, </w:t>
      </w:r>
      <w:r w:rsidR="00244C9D">
        <w:t xml:space="preserve">secado, </w:t>
      </w:r>
      <w:r w:rsidR="00BA03A2">
        <w:t>innovación</w:t>
      </w:r>
      <w:r w:rsidR="00244C9D">
        <w:t>.</w:t>
      </w:r>
    </w:p>
    <w:p w14:paraId="7A284377" w14:textId="77777777" w:rsidR="000E1A2D" w:rsidRDefault="000E1A2D">
      <w:pPr>
        <w:spacing w:after="0" w:line="240" w:lineRule="auto"/>
        <w:ind w:left="0" w:hanging="2"/>
      </w:pPr>
    </w:p>
    <w:p w14:paraId="75B11B6C" w14:textId="77777777" w:rsidR="000E1A2D" w:rsidRDefault="000E1A2D">
      <w:pPr>
        <w:spacing w:after="0" w:line="240" w:lineRule="auto"/>
        <w:ind w:left="0" w:hanging="2"/>
      </w:pPr>
    </w:p>
    <w:p w14:paraId="2675ED5B" w14:textId="77777777" w:rsidR="000E1A2D" w:rsidRDefault="000E1A2D">
      <w:pPr>
        <w:spacing w:after="0" w:line="240" w:lineRule="auto"/>
        <w:ind w:left="0" w:hanging="2"/>
      </w:pPr>
    </w:p>
    <w:sectPr w:rsidR="000E1A2D">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3D5C" w14:textId="77777777" w:rsidR="009804E8" w:rsidRDefault="009804E8">
      <w:pPr>
        <w:spacing w:after="0" w:line="240" w:lineRule="auto"/>
        <w:ind w:left="0" w:hanging="2"/>
      </w:pPr>
      <w:r>
        <w:separator/>
      </w:r>
    </w:p>
  </w:endnote>
  <w:endnote w:type="continuationSeparator" w:id="0">
    <w:p w14:paraId="0C260FC1" w14:textId="77777777" w:rsidR="009804E8" w:rsidRDefault="009804E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8F56" w14:textId="77777777" w:rsidR="009804E8" w:rsidRDefault="009804E8">
      <w:pPr>
        <w:spacing w:after="0" w:line="240" w:lineRule="auto"/>
        <w:ind w:left="0" w:hanging="2"/>
      </w:pPr>
      <w:r>
        <w:separator/>
      </w:r>
    </w:p>
  </w:footnote>
  <w:footnote w:type="continuationSeparator" w:id="0">
    <w:p w14:paraId="080A3724" w14:textId="77777777" w:rsidR="009804E8" w:rsidRDefault="009804E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1DAD" w14:textId="77777777" w:rsidR="000E1A2D" w:rsidRDefault="00151C9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D207004" wp14:editId="707619E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2D"/>
    <w:rsid w:val="00013F8B"/>
    <w:rsid w:val="00031C79"/>
    <w:rsid w:val="00033502"/>
    <w:rsid w:val="00041926"/>
    <w:rsid w:val="000E1A2D"/>
    <w:rsid w:val="00111F37"/>
    <w:rsid w:val="00113FB8"/>
    <w:rsid w:val="00114DFD"/>
    <w:rsid w:val="00141D57"/>
    <w:rsid w:val="00143DE7"/>
    <w:rsid w:val="00151C98"/>
    <w:rsid w:val="001A54FD"/>
    <w:rsid w:val="00207CF6"/>
    <w:rsid w:val="0021646D"/>
    <w:rsid w:val="00244C9D"/>
    <w:rsid w:val="00270738"/>
    <w:rsid w:val="00286D36"/>
    <w:rsid w:val="0029463C"/>
    <w:rsid w:val="00295EE0"/>
    <w:rsid w:val="00297220"/>
    <w:rsid w:val="002A6045"/>
    <w:rsid w:val="002B4566"/>
    <w:rsid w:val="002C019F"/>
    <w:rsid w:val="00300057"/>
    <w:rsid w:val="00327703"/>
    <w:rsid w:val="0034681E"/>
    <w:rsid w:val="003477B5"/>
    <w:rsid w:val="00362F4E"/>
    <w:rsid w:val="00366577"/>
    <w:rsid w:val="00384C76"/>
    <w:rsid w:val="00394025"/>
    <w:rsid w:val="00397A63"/>
    <w:rsid w:val="003B02A2"/>
    <w:rsid w:val="003D4DEE"/>
    <w:rsid w:val="003F3C46"/>
    <w:rsid w:val="00414FB5"/>
    <w:rsid w:val="0043576D"/>
    <w:rsid w:val="004931E0"/>
    <w:rsid w:val="00514E3E"/>
    <w:rsid w:val="0054145A"/>
    <w:rsid w:val="005460B3"/>
    <w:rsid w:val="00547E8A"/>
    <w:rsid w:val="005A1077"/>
    <w:rsid w:val="005D60BF"/>
    <w:rsid w:val="005E2D98"/>
    <w:rsid w:val="005E6B2A"/>
    <w:rsid w:val="00624528"/>
    <w:rsid w:val="00644C92"/>
    <w:rsid w:val="00650B04"/>
    <w:rsid w:val="0066092A"/>
    <w:rsid w:val="006636F3"/>
    <w:rsid w:val="006775F0"/>
    <w:rsid w:val="006D37AA"/>
    <w:rsid w:val="00724DFD"/>
    <w:rsid w:val="007474FA"/>
    <w:rsid w:val="00784D21"/>
    <w:rsid w:val="0078790E"/>
    <w:rsid w:val="007A25CA"/>
    <w:rsid w:val="007B5807"/>
    <w:rsid w:val="007C039F"/>
    <w:rsid w:val="00813209"/>
    <w:rsid w:val="008145B8"/>
    <w:rsid w:val="00822C80"/>
    <w:rsid w:val="008474AC"/>
    <w:rsid w:val="00884BD0"/>
    <w:rsid w:val="00885752"/>
    <w:rsid w:val="008974B7"/>
    <w:rsid w:val="008C2C6D"/>
    <w:rsid w:val="008E2029"/>
    <w:rsid w:val="008E39AE"/>
    <w:rsid w:val="009316D5"/>
    <w:rsid w:val="00932861"/>
    <w:rsid w:val="00941FB8"/>
    <w:rsid w:val="009804E8"/>
    <w:rsid w:val="009B2BAB"/>
    <w:rsid w:val="00A22497"/>
    <w:rsid w:val="00A61834"/>
    <w:rsid w:val="00A63671"/>
    <w:rsid w:val="00A64EDE"/>
    <w:rsid w:val="00A7579C"/>
    <w:rsid w:val="00AA35FE"/>
    <w:rsid w:val="00AB108A"/>
    <w:rsid w:val="00AC592F"/>
    <w:rsid w:val="00AD6CB9"/>
    <w:rsid w:val="00AE67BB"/>
    <w:rsid w:val="00B3767B"/>
    <w:rsid w:val="00B507C6"/>
    <w:rsid w:val="00B60BDE"/>
    <w:rsid w:val="00B63AEF"/>
    <w:rsid w:val="00B70CE0"/>
    <w:rsid w:val="00BA00C3"/>
    <w:rsid w:val="00BA03A2"/>
    <w:rsid w:val="00BA2E0B"/>
    <w:rsid w:val="00BE7060"/>
    <w:rsid w:val="00C04D60"/>
    <w:rsid w:val="00C17D9C"/>
    <w:rsid w:val="00C232DF"/>
    <w:rsid w:val="00C24DAC"/>
    <w:rsid w:val="00C333A8"/>
    <w:rsid w:val="00C3717E"/>
    <w:rsid w:val="00C42AED"/>
    <w:rsid w:val="00C663BE"/>
    <w:rsid w:val="00C814B6"/>
    <w:rsid w:val="00CC0DFB"/>
    <w:rsid w:val="00CD03B0"/>
    <w:rsid w:val="00CE1A4B"/>
    <w:rsid w:val="00CF0A25"/>
    <w:rsid w:val="00CF3765"/>
    <w:rsid w:val="00D272CD"/>
    <w:rsid w:val="00D4223E"/>
    <w:rsid w:val="00D43FD2"/>
    <w:rsid w:val="00D82089"/>
    <w:rsid w:val="00DF652D"/>
    <w:rsid w:val="00E0552B"/>
    <w:rsid w:val="00E3283E"/>
    <w:rsid w:val="00E346C4"/>
    <w:rsid w:val="00E3696C"/>
    <w:rsid w:val="00E40D48"/>
    <w:rsid w:val="00E502FB"/>
    <w:rsid w:val="00EA341C"/>
    <w:rsid w:val="00F14E40"/>
    <w:rsid w:val="00F15EA3"/>
    <w:rsid w:val="00F17822"/>
    <w:rsid w:val="00F26EE9"/>
    <w:rsid w:val="00F700B0"/>
    <w:rsid w:val="00F75A5C"/>
    <w:rsid w:val="00F96ADC"/>
    <w:rsid w:val="00F97D52"/>
    <w:rsid w:val="00FB37A2"/>
    <w:rsid w:val="00FC5069"/>
    <w:rsid w:val="00FE1C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ED81"/>
  <w15:docId w15:val="{2622F788-7398-492D-9AA0-CD74303C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bibolini@linfar.com" TargetMode="External"/><Relationship Id="rId3" Type="http://schemas.openxmlformats.org/officeDocument/2006/relationships/settings" Target="settings.xml"/><Relationship Id="rId7" Type="http://schemas.openxmlformats.org/officeDocument/2006/relationships/hyperlink" Target="mailto:mceballos@ceprocor.uncor.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2022-08-02T23:54:00Z</dcterms:created>
  <dcterms:modified xsi:type="dcterms:W3CDTF">2022-08-02T23:54:00Z</dcterms:modified>
</cp:coreProperties>
</file>