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BEBD" w14:textId="62AD941D" w:rsidR="001F00AD" w:rsidRPr="00600A96" w:rsidRDefault="00C46C51" w:rsidP="00600A96">
      <w:pPr>
        <w:spacing w:after="0" w:line="240" w:lineRule="auto"/>
        <w:ind w:left="0" w:hanging="2"/>
        <w:jc w:val="center"/>
        <w:rPr>
          <w:b/>
          <w:bCs/>
          <w:i/>
          <w:iCs/>
        </w:rPr>
      </w:pPr>
      <w:r w:rsidRPr="00C46C51">
        <w:rPr>
          <w:b/>
          <w:bCs/>
        </w:rPr>
        <w:t xml:space="preserve">Evaluación sensorial e instrumental de hortalizas cocidas por </w:t>
      </w:r>
      <w:proofErr w:type="spellStart"/>
      <w:r w:rsidRPr="00600A96">
        <w:rPr>
          <w:b/>
          <w:bCs/>
          <w:i/>
          <w:iCs/>
        </w:rPr>
        <w:t>sous</w:t>
      </w:r>
      <w:r w:rsidR="00600A96" w:rsidRPr="00600A96">
        <w:rPr>
          <w:b/>
          <w:bCs/>
          <w:i/>
          <w:iCs/>
        </w:rPr>
        <w:t>-</w:t>
      </w:r>
      <w:r w:rsidRPr="00600A96">
        <w:rPr>
          <w:b/>
          <w:bCs/>
          <w:i/>
          <w:iCs/>
        </w:rPr>
        <w:t>vide</w:t>
      </w:r>
      <w:proofErr w:type="spellEnd"/>
      <w:r w:rsidRPr="00C46C51">
        <w:rPr>
          <w:b/>
          <w:bCs/>
        </w:rPr>
        <w:t xml:space="preserve"> y </w:t>
      </w:r>
      <w:proofErr w:type="spellStart"/>
      <w:r w:rsidRPr="00600A96">
        <w:rPr>
          <w:b/>
          <w:bCs/>
          <w:i/>
          <w:iCs/>
        </w:rPr>
        <w:t>cook</w:t>
      </w:r>
      <w:r w:rsidR="00600A96" w:rsidRPr="00600A96">
        <w:rPr>
          <w:b/>
          <w:bCs/>
          <w:i/>
          <w:iCs/>
        </w:rPr>
        <w:t>-</w:t>
      </w:r>
      <w:r w:rsidRPr="00600A96">
        <w:rPr>
          <w:b/>
          <w:bCs/>
          <w:i/>
          <w:iCs/>
        </w:rPr>
        <w:t>vide</w:t>
      </w:r>
      <w:proofErr w:type="spellEnd"/>
    </w:p>
    <w:p w14:paraId="200BF976" w14:textId="77777777" w:rsidR="00600A96" w:rsidRPr="00C46C51" w:rsidRDefault="00600A96" w:rsidP="00C46C51">
      <w:pPr>
        <w:spacing w:after="0" w:line="240" w:lineRule="auto"/>
        <w:ind w:left="0" w:hanging="2"/>
        <w:jc w:val="center"/>
        <w:rPr>
          <w:b/>
          <w:bCs/>
        </w:rPr>
      </w:pPr>
    </w:p>
    <w:p w14:paraId="72263F89" w14:textId="3B130C5A" w:rsidR="001F00AD" w:rsidRPr="00DA6C2E" w:rsidRDefault="00993563">
      <w:pPr>
        <w:spacing w:after="0" w:line="240" w:lineRule="auto"/>
        <w:ind w:left="0" w:hanging="2"/>
        <w:jc w:val="center"/>
      </w:pPr>
      <w:r w:rsidRPr="00DA6C2E">
        <w:rPr>
          <w:u w:val="single"/>
        </w:rPr>
        <w:t>Igual CD (1,2)</w:t>
      </w:r>
      <w:r w:rsidR="00DA6C2E" w:rsidRPr="002B3335">
        <w:t>,</w:t>
      </w:r>
      <w:r w:rsidR="00DA6C2E" w:rsidRPr="00DA6C2E">
        <w:t xml:space="preserve"> </w:t>
      </w:r>
      <w:proofErr w:type="spellStart"/>
      <w:r w:rsidR="00DA6C2E">
        <w:t>Abalos</w:t>
      </w:r>
      <w:proofErr w:type="spellEnd"/>
      <w:r w:rsidR="00DA6C2E">
        <w:t xml:space="preserve">, RA (1), Gómez MB (1,2), </w:t>
      </w:r>
      <w:proofErr w:type="spellStart"/>
      <w:r w:rsidR="00DA6C2E">
        <w:t>Aviles</w:t>
      </w:r>
      <w:proofErr w:type="spellEnd"/>
      <w:r w:rsidR="00DA6C2E">
        <w:t xml:space="preserve"> MV (1,2), </w:t>
      </w:r>
      <w:proofErr w:type="spellStart"/>
      <w:r w:rsidR="00DA6C2E">
        <w:t>Naef</w:t>
      </w:r>
      <w:proofErr w:type="spellEnd"/>
      <w:r w:rsidR="00DA6C2E">
        <w:t xml:space="preserve"> E</w:t>
      </w:r>
      <w:r w:rsidR="002B3335">
        <w:t xml:space="preserve"> (1,2), </w:t>
      </w:r>
      <w:proofErr w:type="spellStart"/>
      <w:r w:rsidR="002B3335">
        <w:t>Borgo</w:t>
      </w:r>
      <w:proofErr w:type="spellEnd"/>
      <w:r w:rsidR="002B3335">
        <w:t xml:space="preserve"> MA (1,2).</w:t>
      </w:r>
    </w:p>
    <w:p w14:paraId="406053BF" w14:textId="77777777" w:rsidR="001F00AD" w:rsidRDefault="001F00AD">
      <w:pPr>
        <w:spacing w:after="0" w:line="240" w:lineRule="auto"/>
        <w:ind w:left="0" w:hanging="2"/>
        <w:jc w:val="center"/>
      </w:pPr>
    </w:p>
    <w:p w14:paraId="222A6FCD" w14:textId="658B5B70" w:rsidR="00993563" w:rsidRDefault="00AE103F" w:rsidP="00DA6C2E">
      <w:pPr>
        <w:spacing w:after="120" w:line="240" w:lineRule="auto"/>
        <w:ind w:left="0" w:hanging="2"/>
        <w:jc w:val="left"/>
      </w:pPr>
      <w:r>
        <w:t xml:space="preserve">(1) </w:t>
      </w:r>
      <w:r w:rsidR="00993563">
        <w:t>UNER: Facultad de Bromatología. Gualeguaychú. Entre Ríos. Argentina</w:t>
      </w:r>
    </w:p>
    <w:p w14:paraId="34080525" w14:textId="54333787" w:rsidR="001F00AD" w:rsidRDefault="00993563" w:rsidP="00DA6C2E">
      <w:pPr>
        <w:spacing w:after="120" w:line="240" w:lineRule="auto"/>
        <w:ind w:left="0" w:hanging="2"/>
        <w:jc w:val="left"/>
      </w:pPr>
      <w:r>
        <w:t xml:space="preserve">(2) </w:t>
      </w:r>
      <w:r w:rsidR="00DA6C2E">
        <w:t>ICTAER</w:t>
      </w:r>
      <w:r>
        <w:t xml:space="preserve"> – </w:t>
      </w:r>
      <w:r w:rsidR="00DA6C2E">
        <w:t>Instituto de Ciencia y Tecnología de los alimentos en Entre Ríos. Entre Ríos, A</w:t>
      </w:r>
      <w:r>
        <w:t>rgentina.</w:t>
      </w:r>
    </w:p>
    <w:p w14:paraId="32BA257F" w14:textId="014FDB6D" w:rsidR="001F00AD" w:rsidRPr="00135F00" w:rsidRDefault="00000000" w:rsidP="002B13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993563" w:rsidRPr="002B1342">
          <w:rPr>
            <w:rStyle w:val="Hipervnculo"/>
            <w:u w:val="none"/>
          </w:rPr>
          <w:t>catalina.igual@uner.edu.ar</w:t>
        </w:r>
      </w:hyperlink>
      <w:r w:rsidR="002B3335" w:rsidRPr="002B1342">
        <w:rPr>
          <w:rStyle w:val="Hipervnculo"/>
          <w:u w:val="none"/>
        </w:rPr>
        <w:t xml:space="preserve">, </w:t>
      </w:r>
      <w:hyperlink r:id="rId8" w:history="1">
        <w:r w:rsidR="002B1342" w:rsidRPr="002B1342">
          <w:rPr>
            <w:rStyle w:val="Hipervnculo"/>
            <w:u w:val="none"/>
          </w:rPr>
          <w:t>rosa.abalos@uner.edu.ar</w:t>
        </w:r>
      </w:hyperlink>
      <w:r w:rsidR="002B1342">
        <w:rPr>
          <w:rStyle w:val="Hipervnculo"/>
          <w:u w:val="none"/>
        </w:rPr>
        <w:t xml:space="preserve">, </w:t>
      </w:r>
      <w:hyperlink r:id="rId9" w:history="1">
        <w:r w:rsidR="002B1342" w:rsidRPr="002B1342">
          <w:rPr>
            <w:rStyle w:val="Hipervnculo"/>
            <w:u w:val="none"/>
          </w:rPr>
          <w:t>beatriz.gomez@uner.edu.ar</w:t>
        </w:r>
      </w:hyperlink>
      <w:r w:rsidR="002B1342">
        <w:rPr>
          <w:rStyle w:val="Hipervnculo"/>
          <w:u w:val="none"/>
        </w:rPr>
        <w:t xml:space="preserve">, </w:t>
      </w:r>
      <w:hyperlink r:id="rId10" w:history="1">
        <w:r w:rsidR="002B1342" w:rsidRPr="002B1342">
          <w:rPr>
            <w:rStyle w:val="Hipervnculo"/>
            <w:u w:val="none"/>
          </w:rPr>
          <w:t>maríavictoria.aviles@uner.edu.ar</w:t>
        </w:r>
      </w:hyperlink>
      <w:r w:rsidR="00135F00">
        <w:rPr>
          <w:rStyle w:val="Hipervnculo"/>
          <w:u w:val="none"/>
        </w:rPr>
        <w:t xml:space="preserve">, </w:t>
      </w:r>
      <w:hyperlink r:id="rId11" w:history="1">
        <w:r w:rsidR="00135F00" w:rsidRPr="00135F00">
          <w:rPr>
            <w:rStyle w:val="Hipervnculo"/>
            <w:u w:val="none"/>
          </w:rPr>
          <w:t>elisa.naef@uner.edu.ar</w:t>
        </w:r>
      </w:hyperlink>
      <w:r w:rsidR="00135F00">
        <w:rPr>
          <w:rStyle w:val="Hipervnculo"/>
          <w:u w:val="none"/>
        </w:rPr>
        <w:t xml:space="preserve">, </w:t>
      </w:r>
      <w:r w:rsidR="002B1342">
        <w:rPr>
          <w:rStyle w:val="Hipervnculo"/>
          <w:u w:val="none"/>
        </w:rPr>
        <w:t>maría.borgo@uner.edu.ar</w:t>
      </w:r>
    </w:p>
    <w:p w14:paraId="08CA5D97" w14:textId="77777777" w:rsidR="001F00AD" w:rsidRDefault="001F00AD">
      <w:pPr>
        <w:spacing w:after="0" w:line="240" w:lineRule="auto"/>
        <w:ind w:left="0" w:hanging="2"/>
      </w:pPr>
    </w:p>
    <w:p w14:paraId="365BB89D" w14:textId="6F9F982D" w:rsidR="00480270" w:rsidRPr="009417EB" w:rsidRDefault="00480270" w:rsidP="0048027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Pr="00B65CC2">
        <w:rPr>
          <w:rFonts w:ascii="Arial" w:hAnsi="Arial" w:cs="Arial"/>
          <w:sz w:val="24"/>
          <w:szCs w:val="24"/>
        </w:rPr>
        <w:t xml:space="preserve"> platos preparados con beneficios nutricionales </w:t>
      </w:r>
      <w:proofErr w:type="gramStart"/>
      <w:r w:rsidRPr="00B65CC2">
        <w:rPr>
          <w:rFonts w:ascii="Arial" w:hAnsi="Arial" w:cs="Arial"/>
          <w:sz w:val="24"/>
          <w:szCs w:val="24"/>
        </w:rPr>
        <w:t>se enmarcan dentro de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los mercados más prometedores de la alimentación, debido al avance de los nuevos hábitos de consumo que demandan productos cada vez más cómodos y rápidos de preparar</w:t>
      </w:r>
      <w:r>
        <w:rPr>
          <w:rFonts w:ascii="Arial" w:hAnsi="Arial" w:cs="Arial"/>
          <w:sz w:val="24"/>
          <w:szCs w:val="24"/>
        </w:rPr>
        <w:t>.</w:t>
      </w:r>
      <w:r w:rsidRPr="00B65CC2">
        <w:rPr>
          <w:rFonts w:ascii="Arial" w:hAnsi="Arial" w:cs="Arial"/>
          <w:sz w:val="24"/>
          <w:szCs w:val="24"/>
        </w:rPr>
        <w:t xml:space="preserve"> Dentro de las técnicas utilizadas en la elaboración de comidas preparadas y refrigeradas, se encuentran la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>. Estas técnicas</w:t>
      </w:r>
      <w:r>
        <w:rPr>
          <w:rFonts w:ascii="Arial" w:hAnsi="Arial" w:cs="Arial"/>
          <w:sz w:val="24"/>
          <w:szCs w:val="24"/>
        </w:rPr>
        <w:t xml:space="preserve"> al vacío</w:t>
      </w:r>
      <w:r w:rsidRPr="00B65CC2">
        <w:rPr>
          <w:rFonts w:ascii="Arial" w:hAnsi="Arial" w:cs="Arial"/>
          <w:sz w:val="24"/>
          <w:szCs w:val="24"/>
        </w:rPr>
        <w:t xml:space="preserve"> permiten una mejor conservación de la textura</w:t>
      </w:r>
      <w:r>
        <w:rPr>
          <w:rFonts w:ascii="Arial" w:hAnsi="Arial" w:cs="Arial"/>
          <w:sz w:val="24"/>
          <w:szCs w:val="24"/>
        </w:rPr>
        <w:t>, color y sabor de</w:t>
      </w:r>
      <w:r w:rsidRPr="00BD5FBE">
        <w:rPr>
          <w:rFonts w:ascii="Arial" w:hAnsi="Arial" w:cs="Arial"/>
          <w:sz w:val="24"/>
          <w:szCs w:val="24"/>
        </w:rPr>
        <w:t xml:space="preserve"> los alimentos</w:t>
      </w:r>
      <w:r>
        <w:rPr>
          <w:rFonts w:ascii="Arial" w:hAnsi="Arial" w:cs="Arial"/>
          <w:sz w:val="24"/>
          <w:szCs w:val="24"/>
        </w:rPr>
        <w:t>, los cuales son</w:t>
      </w:r>
      <w:r w:rsidRPr="00BD5FBE">
        <w:rPr>
          <w:rFonts w:ascii="Arial" w:hAnsi="Arial" w:cs="Arial"/>
          <w:sz w:val="24"/>
          <w:szCs w:val="24"/>
        </w:rPr>
        <w:t xml:space="preserve"> factor</w:t>
      </w:r>
      <w:r>
        <w:rPr>
          <w:rFonts w:ascii="Arial" w:hAnsi="Arial" w:cs="Arial"/>
          <w:sz w:val="24"/>
          <w:szCs w:val="24"/>
        </w:rPr>
        <w:t>es</w:t>
      </w:r>
      <w:r w:rsidRPr="00BD5FBE">
        <w:rPr>
          <w:rFonts w:ascii="Arial" w:hAnsi="Arial" w:cs="Arial"/>
          <w:sz w:val="24"/>
          <w:szCs w:val="24"/>
        </w:rPr>
        <w:t xml:space="preserve"> determinante</w:t>
      </w:r>
      <w:r>
        <w:rPr>
          <w:rFonts w:ascii="Arial" w:hAnsi="Arial" w:cs="Arial"/>
          <w:sz w:val="24"/>
          <w:szCs w:val="24"/>
        </w:rPr>
        <w:t>s</w:t>
      </w:r>
      <w:r w:rsidRPr="00BD5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</w:t>
      </w:r>
      <w:r w:rsidRPr="00BD5FBE">
        <w:rPr>
          <w:rFonts w:ascii="Arial" w:hAnsi="Arial" w:cs="Arial"/>
          <w:sz w:val="24"/>
          <w:szCs w:val="24"/>
        </w:rPr>
        <w:t xml:space="preserve"> aceptación de un producto por parte del consumidor</w:t>
      </w:r>
      <w:r>
        <w:rPr>
          <w:rFonts w:ascii="Arial" w:hAnsi="Arial" w:cs="Arial"/>
          <w:sz w:val="24"/>
          <w:szCs w:val="24"/>
        </w:rPr>
        <w:t xml:space="preserve">. </w:t>
      </w:r>
      <w:r w:rsidRPr="00B65CC2">
        <w:rPr>
          <w:rFonts w:ascii="Arial" w:hAnsi="Arial" w:cs="Arial"/>
          <w:sz w:val="24"/>
          <w:szCs w:val="24"/>
        </w:rPr>
        <w:t xml:space="preserve">La caracterización sensorial, en el desarrollo de nuevos alimentos, se considera necesaria, no solo desde una mirada del consumidor, sino también por la información sensorial descriptiva que se obtiene a través de un panel entrenado. A su vez, los parámetros instrumentales nos permiten obtener medidas objetivas y de control de </w:t>
      </w:r>
      <w:proofErr w:type="gramStart"/>
      <w:r w:rsidRPr="00B65CC2">
        <w:rPr>
          <w:rFonts w:ascii="Arial" w:hAnsi="Arial" w:cs="Arial"/>
          <w:sz w:val="24"/>
          <w:szCs w:val="24"/>
        </w:rPr>
        <w:t>los mismos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El objetivo fue evaluar </w:t>
      </w:r>
      <w:proofErr w:type="gramStart"/>
      <w:r w:rsidRPr="00B65CC2">
        <w:rPr>
          <w:rFonts w:ascii="Arial" w:hAnsi="Arial" w:cs="Arial"/>
          <w:sz w:val="24"/>
          <w:szCs w:val="24"/>
        </w:rPr>
        <w:t>sensorialmente e instrumentalmente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hortalizas tratadas con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>, para lograr una caracterización completa de estos nuevos productos. Se trabaj</w:t>
      </w:r>
      <w:r w:rsidR="00C450F5">
        <w:rPr>
          <w:rFonts w:ascii="Arial" w:hAnsi="Arial" w:cs="Arial"/>
          <w:sz w:val="24"/>
          <w:szCs w:val="24"/>
        </w:rPr>
        <w:t>ó</w:t>
      </w:r>
      <w:r w:rsidRPr="00B65CC2">
        <w:rPr>
          <w:rFonts w:ascii="Arial" w:hAnsi="Arial" w:cs="Arial"/>
          <w:sz w:val="24"/>
          <w:szCs w:val="24"/>
        </w:rPr>
        <w:t xml:space="preserve"> con hortalizas regionales, calabaza (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Cucurbita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moschata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Duch</w:t>
      </w:r>
      <w:proofErr w:type="spellEnd"/>
      <w:r w:rsidRPr="00B65CC2">
        <w:rPr>
          <w:rFonts w:ascii="Arial" w:hAnsi="Arial" w:cs="Arial"/>
          <w:sz w:val="24"/>
          <w:szCs w:val="24"/>
        </w:rPr>
        <w:t>) y batata (</w:t>
      </w:r>
      <w:r w:rsidRPr="00B65CC2">
        <w:rPr>
          <w:rFonts w:ascii="Arial" w:hAnsi="Arial" w:cs="Arial"/>
          <w:i/>
          <w:iCs/>
          <w:sz w:val="24"/>
          <w:szCs w:val="24"/>
        </w:rPr>
        <w:t>Ipomea batatas L.</w:t>
      </w:r>
      <w:r w:rsidRPr="00B65CC2">
        <w:rPr>
          <w:rFonts w:ascii="Arial" w:hAnsi="Arial" w:cs="Arial"/>
          <w:sz w:val="24"/>
          <w:szCs w:val="24"/>
        </w:rPr>
        <w:t xml:space="preserve">) variedad Gem. Se utilizaron dos técnicas de cocción a vacío,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. Para la cocción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>, las muestras fueron envasadas al vacío dentro de bolsas de poliamida-polietileno termorresistentes, luego fueron incorporadas a un baño con regulación de temperatura y tiempo de circulación constante de agua (</w:t>
      </w:r>
      <w:proofErr w:type="spellStart"/>
      <w:r w:rsidRPr="00B65CC2">
        <w:rPr>
          <w:rFonts w:ascii="Arial" w:hAnsi="Arial" w:cs="Arial"/>
          <w:sz w:val="24"/>
          <w:szCs w:val="24"/>
        </w:rPr>
        <w:t>Ronner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Compact 80060/80080) con una combinación temperatura/tiempo para cada hortaliza estudiada (calabaza 80°C, 25 min; batata 80°C, 25 min). Por otra parte, para el tratamiento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se utilizó el equipo </w:t>
      </w:r>
      <w:proofErr w:type="spellStart"/>
      <w:r w:rsidRPr="00B65CC2">
        <w:rPr>
          <w:rFonts w:ascii="Arial" w:hAnsi="Arial" w:cs="Arial"/>
          <w:sz w:val="24"/>
          <w:szCs w:val="24"/>
        </w:rPr>
        <w:t>Gastrovac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®, el cual trabaja a presión de vacío 0,8 bar. Las hortalizas también se cocinaron con vapor (control) durante 10 minutos. Se realizó análisis instrumental de color en el espacio CIE L*, a* y b* con un colorímetro </w:t>
      </w:r>
      <w:proofErr w:type="spellStart"/>
      <w:r w:rsidRPr="00B65CC2">
        <w:rPr>
          <w:rFonts w:ascii="Arial" w:hAnsi="Arial" w:cs="Arial"/>
          <w:sz w:val="24"/>
          <w:szCs w:val="24"/>
        </w:rPr>
        <w:t>Miniscan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EZ (Minolta). La pérdida de peso se evaluó mediante una balanza de precisión ADVENTURES. Se realizó </w:t>
      </w:r>
      <w:proofErr w:type="gramStart"/>
      <w:r w:rsidRPr="00B65CC2">
        <w:rPr>
          <w:rFonts w:ascii="Arial" w:hAnsi="Arial" w:cs="Arial"/>
          <w:sz w:val="24"/>
          <w:szCs w:val="24"/>
        </w:rPr>
        <w:t>el test</w:t>
      </w:r>
      <w:proofErr w:type="gramEnd"/>
      <w:r w:rsidRPr="00B65CC2">
        <w:rPr>
          <w:rFonts w:ascii="Arial" w:hAnsi="Arial" w:cs="Arial"/>
          <w:sz w:val="24"/>
          <w:szCs w:val="24"/>
        </w:rPr>
        <w:t xml:space="preserve"> de compresión y punción con el equipo INSTRON 3342, los valores obtenidos de fuerza máxima de compresión </w:t>
      </w:r>
      <w:r>
        <w:rPr>
          <w:rFonts w:ascii="Arial" w:hAnsi="Arial" w:cs="Arial"/>
          <w:sz w:val="24"/>
          <w:szCs w:val="24"/>
        </w:rPr>
        <w:t>fueron expresadas</w:t>
      </w:r>
      <w:r w:rsidRPr="00B65CC2">
        <w:rPr>
          <w:rFonts w:ascii="Arial" w:hAnsi="Arial" w:cs="Arial"/>
          <w:sz w:val="24"/>
          <w:szCs w:val="24"/>
        </w:rPr>
        <w:t xml:space="preserve"> en Newton (N). Las diferencias significativas entre las medias obtenidas fueron estudiadas según ANOVA y test de Tukey. Para el análisis sensorial, se </w:t>
      </w:r>
      <w:r w:rsidR="00305027">
        <w:rPr>
          <w:rFonts w:ascii="Arial" w:hAnsi="Arial" w:cs="Arial"/>
          <w:sz w:val="24"/>
          <w:szCs w:val="24"/>
        </w:rPr>
        <w:t>entrenó</w:t>
      </w:r>
      <w:r w:rsidRPr="00B65CC2">
        <w:rPr>
          <w:rFonts w:ascii="Arial" w:hAnsi="Arial" w:cs="Arial"/>
          <w:sz w:val="24"/>
          <w:szCs w:val="24"/>
        </w:rPr>
        <w:t xml:space="preserve"> un panel de jueces para evaluar la textura de las hortalizas estudiadas. El panel definitivo quedó conformado por 1</w:t>
      </w:r>
      <w:r w:rsidR="00A12928">
        <w:rPr>
          <w:rFonts w:ascii="Arial" w:hAnsi="Arial" w:cs="Arial"/>
          <w:sz w:val="24"/>
          <w:szCs w:val="24"/>
        </w:rPr>
        <w:t>7</w:t>
      </w:r>
      <w:r w:rsidRPr="00B65CC2">
        <w:rPr>
          <w:rFonts w:ascii="Arial" w:hAnsi="Arial" w:cs="Arial"/>
          <w:sz w:val="24"/>
          <w:szCs w:val="24"/>
        </w:rPr>
        <w:t xml:space="preserve"> </w:t>
      </w:r>
      <w:r w:rsidR="00A12928">
        <w:rPr>
          <w:rFonts w:ascii="Arial" w:hAnsi="Arial" w:cs="Arial"/>
          <w:sz w:val="24"/>
          <w:szCs w:val="24"/>
        </w:rPr>
        <w:t>asesores</w:t>
      </w:r>
      <w:r w:rsidRPr="00B65C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Los </w:t>
      </w:r>
      <w:r w:rsidRPr="00B65CC2">
        <w:rPr>
          <w:rFonts w:ascii="Arial" w:hAnsi="Arial" w:cs="Arial"/>
          <w:sz w:val="24"/>
          <w:szCs w:val="24"/>
        </w:rPr>
        <w:t xml:space="preserve">resultados obtenidos de la variación de peso entre </w:t>
      </w:r>
      <w:r>
        <w:rPr>
          <w:rFonts w:ascii="Arial" w:hAnsi="Arial" w:cs="Arial"/>
          <w:sz w:val="24"/>
          <w:szCs w:val="24"/>
        </w:rPr>
        <w:t>las hortalizas cocidas por</w:t>
      </w:r>
      <w:r w:rsidRPr="00B65C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 xml:space="preserve"> fueron menores en comparación a la muestra control. </w:t>
      </w:r>
      <w:r>
        <w:rPr>
          <w:rFonts w:ascii="Arial" w:hAnsi="Arial" w:cs="Arial"/>
          <w:sz w:val="24"/>
          <w:szCs w:val="24"/>
        </w:rPr>
        <w:t xml:space="preserve">El </w:t>
      </w:r>
      <w:r w:rsidRPr="00B65CC2">
        <w:rPr>
          <w:rFonts w:ascii="Arial" w:hAnsi="Arial" w:cs="Arial"/>
          <w:sz w:val="24"/>
          <w:szCs w:val="24"/>
        </w:rPr>
        <w:t xml:space="preserve">análisis de color entre los tratamientos </w:t>
      </w:r>
      <w:r>
        <w:rPr>
          <w:rFonts w:ascii="Arial" w:hAnsi="Arial" w:cs="Arial"/>
          <w:i/>
          <w:iCs/>
          <w:sz w:val="24"/>
          <w:szCs w:val="24"/>
        </w:rPr>
        <w:t>a vacío</w:t>
      </w:r>
      <w:r w:rsidRPr="00B65CC2">
        <w:rPr>
          <w:rFonts w:ascii="Arial" w:hAnsi="Arial" w:cs="Arial"/>
          <w:sz w:val="24"/>
          <w:szCs w:val="24"/>
        </w:rPr>
        <w:t xml:space="preserve"> no mostró diferencias significativas (p&lt;0,05) entre ninguno de los parámetros L* a* y b*. En </w:t>
      </w:r>
      <w:r w:rsidRPr="00B65CC2">
        <w:rPr>
          <w:rFonts w:ascii="Arial" w:hAnsi="Arial" w:cs="Arial"/>
          <w:sz w:val="24"/>
          <w:szCs w:val="24"/>
        </w:rPr>
        <w:lastRenderedPageBreak/>
        <w:t xml:space="preserve">cuanto al análisis de textura para ambas hortalizas, las muestras que se comportaron más firmes fueron las cocidas por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Pr="00B65CC2">
        <w:rPr>
          <w:rFonts w:ascii="Arial" w:hAnsi="Arial" w:cs="Arial"/>
          <w:sz w:val="24"/>
          <w:szCs w:val="24"/>
        </w:rPr>
        <w:t>, observándose diferencia significativa con el resto (p&lt;0,05). Las muestras que se comportaron con similares valores a</w:t>
      </w:r>
      <w:r>
        <w:rPr>
          <w:rFonts w:ascii="Arial" w:hAnsi="Arial" w:cs="Arial"/>
          <w:sz w:val="24"/>
          <w:szCs w:val="24"/>
        </w:rPr>
        <w:t xml:space="preserve"> la muestra</w:t>
      </w:r>
      <w:r w:rsidRPr="00B65CC2">
        <w:rPr>
          <w:rFonts w:ascii="Arial" w:hAnsi="Arial" w:cs="Arial"/>
          <w:sz w:val="24"/>
          <w:szCs w:val="24"/>
        </w:rPr>
        <w:t xml:space="preserve"> control (cocción tradicional a vapor) fueron </w:t>
      </w:r>
      <w:r>
        <w:rPr>
          <w:rFonts w:ascii="Arial" w:hAnsi="Arial" w:cs="Arial"/>
          <w:sz w:val="24"/>
          <w:szCs w:val="24"/>
        </w:rPr>
        <w:t>aquellas tratadas</w:t>
      </w:r>
      <w:r w:rsidRPr="00B65CC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B65CC2">
        <w:rPr>
          <w:rFonts w:ascii="Arial" w:hAnsi="Arial" w:cs="Arial"/>
          <w:i/>
          <w:iCs/>
          <w:sz w:val="24"/>
          <w:szCs w:val="24"/>
        </w:rPr>
        <w:t>cook-vide</w:t>
      </w:r>
      <w:proofErr w:type="spellEnd"/>
      <w:r w:rsidRPr="00B65CC2">
        <w:rPr>
          <w:rFonts w:ascii="Arial" w:hAnsi="Arial" w:cs="Arial"/>
          <w:i/>
          <w:iCs/>
          <w:sz w:val="24"/>
          <w:szCs w:val="24"/>
        </w:rPr>
        <w:t xml:space="preserve">. </w:t>
      </w:r>
      <w:r w:rsidR="0046107B">
        <w:rPr>
          <w:rFonts w:ascii="Arial" w:hAnsi="Arial" w:cs="Arial"/>
          <w:sz w:val="24"/>
          <w:szCs w:val="24"/>
        </w:rPr>
        <w:t xml:space="preserve">Este trabajo es el primer paso para lograr un panel definitivo que sea capaz de caracterizar la textura de alimentos cocidos por </w:t>
      </w:r>
      <w:proofErr w:type="spellStart"/>
      <w:r w:rsidR="0046107B" w:rsidRPr="0046107B">
        <w:rPr>
          <w:rFonts w:ascii="Arial" w:hAnsi="Arial" w:cs="Arial"/>
          <w:i/>
          <w:iCs/>
          <w:sz w:val="24"/>
          <w:szCs w:val="24"/>
        </w:rPr>
        <w:t>sous-vide</w:t>
      </w:r>
      <w:proofErr w:type="spellEnd"/>
      <w:r w:rsidR="0046107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07B" w:rsidRPr="0046107B">
        <w:rPr>
          <w:rFonts w:ascii="Arial" w:hAnsi="Arial" w:cs="Arial"/>
          <w:i/>
          <w:iCs/>
          <w:sz w:val="24"/>
          <w:szCs w:val="24"/>
        </w:rPr>
        <w:t>cook</w:t>
      </w:r>
      <w:r w:rsidR="0046107B">
        <w:rPr>
          <w:rFonts w:ascii="Arial" w:hAnsi="Arial" w:cs="Arial"/>
          <w:i/>
          <w:iCs/>
          <w:sz w:val="24"/>
          <w:szCs w:val="24"/>
        </w:rPr>
        <w:t>-</w:t>
      </w:r>
      <w:r w:rsidR="0046107B" w:rsidRPr="0046107B">
        <w:rPr>
          <w:rFonts w:ascii="Arial" w:hAnsi="Arial" w:cs="Arial"/>
          <w:i/>
          <w:iCs/>
          <w:sz w:val="24"/>
          <w:szCs w:val="24"/>
        </w:rPr>
        <w:t>vide</w:t>
      </w:r>
      <w:proofErr w:type="spellEnd"/>
      <w:r w:rsidR="0046107B">
        <w:rPr>
          <w:rFonts w:ascii="Arial" w:hAnsi="Arial" w:cs="Arial"/>
          <w:sz w:val="24"/>
          <w:szCs w:val="24"/>
        </w:rPr>
        <w:t>.</w:t>
      </w:r>
    </w:p>
    <w:p w14:paraId="67128A9E" w14:textId="77777777" w:rsidR="001F00AD" w:rsidRDefault="001F00AD">
      <w:pPr>
        <w:spacing w:after="0" w:line="240" w:lineRule="auto"/>
        <w:ind w:left="0" w:hanging="2"/>
      </w:pPr>
    </w:p>
    <w:p w14:paraId="4D5CB2AE" w14:textId="788354DF" w:rsidR="001F00AD" w:rsidRDefault="00AE103F">
      <w:pPr>
        <w:spacing w:after="0" w:line="240" w:lineRule="auto"/>
        <w:ind w:left="0" w:hanging="2"/>
      </w:pPr>
      <w:commentRangeStart w:id="0"/>
      <w:r>
        <w:t xml:space="preserve">Palabras Clave: </w:t>
      </w:r>
      <w:proofErr w:type="spellStart"/>
      <w:r w:rsidR="00480270" w:rsidRPr="0004502F">
        <w:rPr>
          <w:i/>
          <w:iCs/>
        </w:rPr>
        <w:t>cook-vide</w:t>
      </w:r>
      <w:proofErr w:type="spellEnd"/>
      <w:r w:rsidR="00480270">
        <w:t xml:space="preserve">, </w:t>
      </w:r>
      <w:proofErr w:type="spellStart"/>
      <w:r w:rsidR="00480270" w:rsidRPr="0004502F">
        <w:rPr>
          <w:i/>
          <w:iCs/>
        </w:rPr>
        <w:t>sous-vide</w:t>
      </w:r>
      <w:proofErr w:type="spellEnd"/>
      <w:r w:rsidR="00480270">
        <w:t xml:space="preserve">, hortalizas, textura. </w:t>
      </w:r>
    </w:p>
    <w:commentRangeEnd w:id="0"/>
    <w:p w14:paraId="783F8A89" w14:textId="77777777" w:rsidR="001F00AD" w:rsidRDefault="00E70E2F">
      <w:pPr>
        <w:spacing w:after="0" w:line="240" w:lineRule="auto"/>
        <w:ind w:left="0" w:hanging="2"/>
      </w:pPr>
      <w:r>
        <w:rPr>
          <w:rStyle w:val="Refdecomentario"/>
        </w:rPr>
        <w:commentReference w:id="0"/>
      </w:r>
    </w:p>
    <w:p w14:paraId="38B294FE" w14:textId="77777777" w:rsidR="001F00AD" w:rsidRDefault="001F00AD">
      <w:pPr>
        <w:spacing w:after="0" w:line="240" w:lineRule="auto"/>
        <w:ind w:left="0" w:hanging="2"/>
      </w:pPr>
    </w:p>
    <w:p w14:paraId="360AAB6A" w14:textId="77777777" w:rsidR="001F00AD" w:rsidRDefault="001F00AD">
      <w:pPr>
        <w:spacing w:after="0" w:line="240" w:lineRule="auto"/>
        <w:ind w:left="0" w:hanging="2"/>
      </w:pPr>
    </w:p>
    <w:sectPr w:rsidR="001F00AD">
      <w:headerReference w:type="defaul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ana Maldonado" w:date="2022-08-02T21:42:00Z" w:initials="FM">
    <w:p w14:paraId="55B2C016" w14:textId="399F62A3" w:rsidR="00E70E2F" w:rsidRDefault="00E70E2F">
      <w:pPr>
        <w:pStyle w:val="Textocomentario"/>
        <w:ind w:left="0" w:hanging="2"/>
      </w:pPr>
      <w:r>
        <w:rPr>
          <w:rStyle w:val="Refdecomentario"/>
        </w:rPr>
        <w:annotationRef/>
      </w:r>
      <w:r>
        <w:t>No repetir en las palabras clave palabras que se encuentran en el título (Ver instrucciones de envío de resúmenes)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B2C0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8B9" w16cex:dateUtc="2022-08-03T0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2C016" w16cid:durableId="26941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4491" w14:textId="77777777" w:rsidR="003C6494" w:rsidRDefault="003C64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E9A47D" w14:textId="77777777" w:rsidR="003C6494" w:rsidRDefault="003C64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26D8" w14:textId="77777777" w:rsidR="003C6494" w:rsidRDefault="003C64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FAF576" w14:textId="77777777" w:rsidR="003C6494" w:rsidRDefault="003C64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CFB8" w14:textId="77777777" w:rsidR="001F00AD" w:rsidRDefault="00AE10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8FA983" wp14:editId="1566B29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Maldonado">
    <w15:presenceInfo w15:providerId="Windows Live" w15:userId="c707bf097337e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D"/>
    <w:rsid w:val="0004502F"/>
    <w:rsid w:val="00135F00"/>
    <w:rsid w:val="001D5929"/>
    <w:rsid w:val="001F00AD"/>
    <w:rsid w:val="002B1342"/>
    <w:rsid w:val="002B3335"/>
    <w:rsid w:val="00305027"/>
    <w:rsid w:val="0037666C"/>
    <w:rsid w:val="003C6494"/>
    <w:rsid w:val="0046107B"/>
    <w:rsid w:val="00480270"/>
    <w:rsid w:val="00541388"/>
    <w:rsid w:val="00600A96"/>
    <w:rsid w:val="006D525D"/>
    <w:rsid w:val="00993563"/>
    <w:rsid w:val="00A001C5"/>
    <w:rsid w:val="00A12928"/>
    <w:rsid w:val="00AA2C6D"/>
    <w:rsid w:val="00AE103F"/>
    <w:rsid w:val="00BD1EA2"/>
    <w:rsid w:val="00C21F3D"/>
    <w:rsid w:val="00C450F5"/>
    <w:rsid w:val="00C46C51"/>
    <w:rsid w:val="00C725F0"/>
    <w:rsid w:val="00DA6C2E"/>
    <w:rsid w:val="00E70E2F"/>
    <w:rsid w:val="00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D429"/>
  <w15:docId w15:val="{ADBB4101-C995-417E-A027-351E1AE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480270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9356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70E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E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E2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E2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abalos@uner.edu.ar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catalina.igual@uner.edu.ar" TargetMode="Externa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isa.naef@uner.edu.ar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mar&#237;avictoria.aviles@uner.edu.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atriz.gomez@uner.edu.ar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2022-08-03T16:08:00Z</dcterms:created>
  <dcterms:modified xsi:type="dcterms:W3CDTF">2022-08-03T16:08:00Z</dcterms:modified>
</cp:coreProperties>
</file>