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6E0BA" w14:textId="06209039" w:rsidR="00973475" w:rsidRDefault="00000000">
      <w:pPr>
        <w:pStyle w:val="Textoindependiente"/>
        <w:ind w:left="13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017A687">
          <v:group id="_x0000_s1031" style="width:428.35pt;height:51.75pt;mso-position-horizontal-relative:char;mso-position-vertical-relative:line" coordsize="8567,1035">
            <v:rect id="_x0000_s1034" style="position:absolute;top:662;width:8567;height:1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40;width:1064;height:1035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width:8567;height:1035" filled="f" stroked="f">
              <v:textbox inset="0,0,0,0">
                <w:txbxContent>
                  <w:p w14:paraId="69171C2E" w14:textId="77777777" w:rsidR="00973475" w:rsidRDefault="00973475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36A10D78" w14:textId="77777777" w:rsidR="00973475" w:rsidRDefault="00973475">
                    <w:pPr>
                      <w:spacing w:before="8"/>
                      <w:rPr>
                        <w:rFonts w:ascii="Times New Roman"/>
                        <w:sz w:val="17"/>
                      </w:rPr>
                    </w:pPr>
                  </w:p>
                  <w:p w14:paraId="5B8E78A1" w14:textId="77777777" w:rsidR="00973475" w:rsidRDefault="00343A38">
                    <w:pPr>
                      <w:ind w:left="1478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VIII Congreso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Internacional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de Ciencia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y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Tecnología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de Alimentos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(CICYTAC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2022)</w:t>
                    </w:r>
                  </w:p>
                </w:txbxContent>
              </v:textbox>
            </v:shape>
            <w10:anchorlock/>
          </v:group>
        </w:pict>
      </w:r>
    </w:p>
    <w:p w14:paraId="603824CC" w14:textId="77777777" w:rsidR="00973475" w:rsidRDefault="00343A38">
      <w:pPr>
        <w:pStyle w:val="Ttulo"/>
      </w:pPr>
      <w:r>
        <w:t>Obtención</w:t>
      </w:r>
      <w:r>
        <w:rPr>
          <w:spacing w:val="-2"/>
        </w:rPr>
        <w:t xml:space="preserve"> </w:t>
      </w:r>
      <w:r>
        <w:t>de pirodextrinas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sorgo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usos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alimentos</w:t>
      </w:r>
    </w:p>
    <w:p w14:paraId="64E88F28" w14:textId="77777777" w:rsidR="00973475" w:rsidRDefault="00973475">
      <w:pPr>
        <w:pStyle w:val="Textoindependiente"/>
        <w:spacing w:before="9"/>
        <w:rPr>
          <w:rFonts w:ascii="Arial"/>
          <w:b/>
          <w:sz w:val="23"/>
        </w:rPr>
      </w:pPr>
    </w:p>
    <w:p w14:paraId="48C8E4B2" w14:textId="77777777" w:rsidR="00973475" w:rsidRDefault="00343A38">
      <w:pPr>
        <w:pStyle w:val="Textoindependiente"/>
        <w:ind w:left="317" w:right="232"/>
        <w:jc w:val="center"/>
      </w:pPr>
      <w:r>
        <w:t>Bianchi,</w:t>
      </w:r>
      <w:r>
        <w:rPr>
          <w:spacing w:val="-5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(1,</w:t>
      </w:r>
      <w:r>
        <w:rPr>
          <w:spacing w:val="-3"/>
        </w:rPr>
        <w:t xml:space="preserve"> </w:t>
      </w:r>
      <w:r>
        <w:t>2);</w:t>
      </w:r>
      <w:r>
        <w:rPr>
          <w:spacing w:val="-1"/>
        </w:rPr>
        <w:t xml:space="preserve"> </w:t>
      </w:r>
      <w:r>
        <w:t>Gómez</w:t>
      </w:r>
      <w:r>
        <w:rPr>
          <w:spacing w:val="-4"/>
        </w:rPr>
        <w:t xml:space="preserve"> </w:t>
      </w:r>
      <w:r>
        <w:t>Pamies,</w:t>
      </w:r>
      <w:r>
        <w:rPr>
          <w:spacing w:val="-3"/>
        </w:rPr>
        <w:t xml:space="preserve"> </w:t>
      </w:r>
      <w:r>
        <w:t>LC</w:t>
      </w:r>
      <w:r>
        <w:rPr>
          <w:spacing w:val="1"/>
        </w:rPr>
        <w:t xml:space="preserve"> </w:t>
      </w:r>
      <w:r>
        <w:t>(1);</w:t>
      </w:r>
      <w:r>
        <w:rPr>
          <w:spacing w:val="-1"/>
        </w:rPr>
        <w:t xml:space="preserve"> </w:t>
      </w:r>
      <w:r>
        <w:t>Lataza</w:t>
      </w:r>
      <w:r>
        <w:rPr>
          <w:spacing w:val="-1"/>
        </w:rPr>
        <w:t xml:space="preserve"> </w:t>
      </w:r>
      <w:r>
        <w:t>Rovaletti,</w:t>
      </w:r>
      <w:r>
        <w:rPr>
          <w:spacing w:val="-1"/>
        </w:rPr>
        <w:t xml:space="preserve"> </w:t>
      </w:r>
      <w:r>
        <w:t>MM</w:t>
      </w:r>
      <w:r>
        <w:rPr>
          <w:spacing w:val="-2"/>
        </w:rPr>
        <w:t xml:space="preserve"> </w:t>
      </w:r>
      <w:r>
        <w:t>(1);</w:t>
      </w:r>
      <w:r>
        <w:rPr>
          <w:spacing w:val="-2"/>
        </w:rPr>
        <w:t xml:space="preserve"> </w:t>
      </w:r>
      <w:r>
        <w:t>Benítez,</w:t>
      </w:r>
    </w:p>
    <w:p w14:paraId="5DFA6178" w14:textId="77777777" w:rsidR="00973475" w:rsidRDefault="00343A38">
      <w:pPr>
        <w:pStyle w:val="Textoindependiente"/>
        <w:spacing w:before="2"/>
        <w:ind w:left="256" w:right="232"/>
        <w:jc w:val="center"/>
      </w:pPr>
      <w:r>
        <w:t>EI</w:t>
      </w:r>
      <w:r>
        <w:rPr>
          <w:spacing w:val="1"/>
        </w:rPr>
        <w:t xml:space="preserve"> </w:t>
      </w:r>
      <w:r>
        <w:t>(1,</w:t>
      </w:r>
      <w:r>
        <w:rPr>
          <w:spacing w:val="-2"/>
        </w:rPr>
        <w:t xml:space="preserve"> </w:t>
      </w:r>
      <w:r>
        <w:t>2)</w:t>
      </w:r>
    </w:p>
    <w:p w14:paraId="697A2C81" w14:textId="77777777" w:rsidR="00973475" w:rsidRDefault="00973475">
      <w:pPr>
        <w:pStyle w:val="Textoindependiente"/>
        <w:spacing w:before="5"/>
      </w:pPr>
    </w:p>
    <w:p w14:paraId="0F0A50FE" w14:textId="77777777" w:rsidR="00973475" w:rsidRDefault="00343A38">
      <w:pPr>
        <w:pStyle w:val="Prrafodelista"/>
        <w:numPr>
          <w:ilvl w:val="0"/>
          <w:numId w:val="1"/>
        </w:numPr>
        <w:tabs>
          <w:tab w:val="left" w:pos="520"/>
        </w:tabs>
        <w:ind w:hanging="361"/>
        <w:rPr>
          <w:sz w:val="24"/>
        </w:rPr>
      </w:pPr>
      <w:r>
        <w:rPr>
          <w:sz w:val="24"/>
        </w:rPr>
        <w:t>QuiTEx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UTN</w:t>
      </w:r>
      <w:r>
        <w:rPr>
          <w:spacing w:val="-1"/>
          <w:sz w:val="24"/>
        </w:rPr>
        <w:t xml:space="preserve"> </w:t>
      </w:r>
      <w:r>
        <w:rPr>
          <w:sz w:val="24"/>
        </w:rPr>
        <w:t>Facultad</w:t>
      </w:r>
      <w:r>
        <w:rPr>
          <w:spacing w:val="-2"/>
          <w:sz w:val="24"/>
        </w:rPr>
        <w:t xml:space="preserve"> </w:t>
      </w:r>
      <w:r>
        <w:rPr>
          <w:sz w:val="24"/>
        </w:rPr>
        <w:t>Regional</w:t>
      </w:r>
      <w:r>
        <w:rPr>
          <w:spacing w:val="-1"/>
          <w:sz w:val="24"/>
        </w:rPr>
        <w:t xml:space="preserve"> </w:t>
      </w:r>
      <w:r>
        <w:rPr>
          <w:sz w:val="24"/>
        </w:rPr>
        <w:t>Resistencia,</w:t>
      </w:r>
      <w:r>
        <w:rPr>
          <w:spacing w:val="-2"/>
          <w:sz w:val="24"/>
        </w:rPr>
        <w:t xml:space="preserve"> </w:t>
      </w:r>
      <w:r>
        <w:rPr>
          <w:sz w:val="24"/>
        </w:rPr>
        <w:t>3500</w:t>
      </w:r>
      <w:r>
        <w:rPr>
          <w:spacing w:val="-3"/>
          <w:sz w:val="24"/>
        </w:rPr>
        <w:t xml:space="preserve"> </w:t>
      </w:r>
      <w:r>
        <w:rPr>
          <w:sz w:val="24"/>
        </w:rPr>
        <w:t>Resistencia,</w:t>
      </w:r>
      <w:r>
        <w:rPr>
          <w:spacing w:val="3"/>
          <w:sz w:val="24"/>
        </w:rPr>
        <w:t xml:space="preserve"> </w:t>
      </w:r>
      <w:r>
        <w:rPr>
          <w:sz w:val="24"/>
        </w:rPr>
        <w:t>Chaco,</w:t>
      </w:r>
    </w:p>
    <w:p w14:paraId="19D1EAFB" w14:textId="77777777" w:rsidR="00973475" w:rsidRDefault="00343A38">
      <w:pPr>
        <w:pStyle w:val="Textoindependiente"/>
        <w:ind w:left="162"/>
      </w:pPr>
      <w:r>
        <w:t>Argentina</w:t>
      </w:r>
    </w:p>
    <w:p w14:paraId="4A5D7D35" w14:textId="29A347AA" w:rsidR="00973475" w:rsidRPr="0021460E" w:rsidRDefault="00343A38" w:rsidP="0021460E">
      <w:pPr>
        <w:pStyle w:val="Prrafodelista"/>
        <w:numPr>
          <w:ilvl w:val="0"/>
          <w:numId w:val="1"/>
        </w:numPr>
        <w:tabs>
          <w:tab w:val="left" w:pos="520"/>
        </w:tabs>
        <w:spacing w:before="125" w:line="412" w:lineRule="auto"/>
        <w:ind w:left="159" w:right="1871" w:firstLine="0"/>
        <w:rPr>
          <w:sz w:val="24"/>
        </w:rPr>
      </w:pPr>
      <w:r>
        <w:rPr>
          <w:sz w:val="24"/>
        </w:rPr>
        <w:t>IQUIBA-NEA, UNNE, CONICET, 3400 Corrientes, Argentina</w:t>
      </w:r>
      <w:r>
        <w:rPr>
          <w:spacing w:val="-64"/>
          <w:sz w:val="24"/>
        </w:rPr>
        <w:t xml:space="preserve"> </w:t>
      </w:r>
      <w:r>
        <w:rPr>
          <w:sz w:val="24"/>
        </w:rPr>
        <w:t>Dirección de</w:t>
      </w:r>
      <w:r>
        <w:rPr>
          <w:spacing w:val="-3"/>
          <w:sz w:val="24"/>
        </w:rPr>
        <w:t xml:space="preserve"> </w:t>
      </w:r>
      <w:r>
        <w:rPr>
          <w:sz w:val="24"/>
        </w:rPr>
        <w:t>e-mail: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magostinabianchi@gmail.com</w:t>
        </w:r>
      </w:hyperlink>
    </w:p>
    <w:p w14:paraId="2252D7D9" w14:textId="7DF27C27" w:rsidR="00327F6A" w:rsidRDefault="00343A38" w:rsidP="00903362">
      <w:pPr>
        <w:pStyle w:val="Textoindependiente"/>
        <w:ind w:left="159"/>
        <w:jc w:val="both"/>
      </w:pPr>
      <w:r>
        <w:t>Las pirodextrinas son un producto de la piroconversión del almidón que resultan</w:t>
      </w:r>
      <w:r>
        <w:rPr>
          <w:spacing w:val="-64"/>
        </w:rPr>
        <w:t xml:space="preserve"> </w:t>
      </w:r>
      <w:r>
        <w:t>resistentes a la hidrólisis por las enzimas digestivas. Se obtienen mediante un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ácido-térmico,</w:t>
      </w:r>
      <w:r>
        <w:rPr>
          <w:spacing w:val="1"/>
        </w:rPr>
        <w:t xml:space="preserve"> </w:t>
      </w:r>
      <w:r>
        <w:t>resultando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potencial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alimentos, dada su excelente solubilidad en agua, estabilidad frente al calor y</w:t>
      </w:r>
      <w:r>
        <w:rPr>
          <w:spacing w:val="1"/>
        </w:rPr>
        <w:t xml:space="preserve"> </w:t>
      </w:r>
      <w:r>
        <w:t>comportamiento como fibra dietaria soluble, otorgando un aporte nutricional</w:t>
      </w:r>
      <w:r>
        <w:rPr>
          <w:spacing w:val="1"/>
        </w:rPr>
        <w:t xml:space="preserve"> </w:t>
      </w:r>
      <w:r>
        <w:t>beneficioso para el organismo humano. Para facilitar su manejo y preservación,</w:t>
      </w:r>
      <w:r>
        <w:rPr>
          <w:spacing w:val="-64"/>
        </w:rPr>
        <w:t xml:space="preserve"> </w:t>
      </w:r>
      <w:r>
        <w:t>las pirodextrinas pueden ser conservadas en forma deshidratada. El secado es</w:t>
      </w:r>
      <w:r>
        <w:rPr>
          <w:spacing w:val="1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operación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deshidratación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alimentos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permite,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tiempos</w:t>
      </w:r>
      <w:r>
        <w:rPr>
          <w:spacing w:val="-12"/>
        </w:rPr>
        <w:t xml:space="preserve"> </w:t>
      </w:r>
      <w:r>
        <w:t>cortos</w:t>
      </w:r>
      <w:r>
        <w:rPr>
          <w:spacing w:val="-12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operación,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polvos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calidad,</w:t>
      </w:r>
      <w:r>
        <w:rPr>
          <w:spacing w:val="1"/>
        </w:rPr>
        <w:t xml:space="preserve"> </w:t>
      </w:r>
      <w:r>
        <w:t>larga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útil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facilidad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transporte.</w:t>
      </w:r>
      <w:r>
        <w:rPr>
          <w:spacing w:val="-10"/>
        </w:rPr>
        <w:t xml:space="preserve"> </w:t>
      </w:r>
      <w:r>
        <w:t>Existen</w:t>
      </w:r>
      <w:r>
        <w:rPr>
          <w:spacing w:val="-9"/>
        </w:rPr>
        <w:t xml:space="preserve"> </w:t>
      </w:r>
      <w:r>
        <w:t>variables</w:t>
      </w:r>
      <w:r>
        <w:rPr>
          <w:spacing w:val="-10"/>
        </w:rPr>
        <w:t xml:space="preserve"> </w:t>
      </w:r>
      <w:r>
        <w:t>inherentes</w:t>
      </w:r>
      <w:r>
        <w:rPr>
          <w:spacing w:val="-13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proceso,</w:t>
      </w:r>
      <w:r>
        <w:rPr>
          <w:spacing w:val="-10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temperatura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aire</w:t>
      </w:r>
      <w:r>
        <w:rPr>
          <w:spacing w:val="-64"/>
        </w:rPr>
        <w:t xml:space="preserve"> </w:t>
      </w:r>
      <w:r>
        <w:t>de secado (Tas) y los flujos del aire de secado (Fas) y de la suspensión de</w:t>
      </w:r>
      <w:r>
        <w:rPr>
          <w:spacing w:val="1"/>
        </w:rPr>
        <w:t xml:space="preserve"> </w:t>
      </w:r>
      <w:r>
        <w:t>alimentación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equipo</w:t>
      </w:r>
      <w:r>
        <w:rPr>
          <w:spacing w:val="-9"/>
        </w:rPr>
        <w:t xml:space="preserve"> </w:t>
      </w:r>
      <w:r>
        <w:t>(Ff),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determinantes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propiedades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sólido</w:t>
      </w:r>
      <w:r>
        <w:rPr>
          <w:spacing w:val="-65"/>
        </w:rPr>
        <w:t xml:space="preserve"> </w:t>
      </w:r>
      <w:r>
        <w:t>resultante.</w:t>
      </w:r>
      <w:r>
        <w:rPr>
          <w:spacing w:val="-12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estudio</w:t>
      </w:r>
      <w:r>
        <w:rPr>
          <w:spacing w:val="-11"/>
        </w:rPr>
        <w:t xml:space="preserve"> </w:t>
      </w:r>
      <w:r>
        <w:t>consistió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obtener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polvo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pirodextrinas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partir</w:t>
      </w:r>
      <w:r>
        <w:rPr>
          <w:spacing w:val="-12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almidón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sorgo</w:t>
      </w:r>
      <w:r>
        <w:rPr>
          <w:spacing w:val="1"/>
        </w:rPr>
        <w:t xml:space="preserve"> </w:t>
      </w:r>
      <w:r>
        <w:t>colorado,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deseadas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Pr="00680826">
        <w:t xml:space="preserve">contenido de humedad, </w:t>
      </w:r>
      <w:r w:rsidR="000071CF" w:rsidRPr="00680826">
        <w:t>actividad de agua</w:t>
      </w:r>
      <w:r w:rsidR="00F96034" w:rsidRPr="00680826">
        <w:t xml:space="preserve"> (aw)</w:t>
      </w:r>
      <w:r w:rsidR="000071CF" w:rsidRPr="00680826">
        <w:t>, color</w:t>
      </w:r>
      <w:r w:rsidRPr="00680826">
        <w:t xml:space="preserve"> y </w:t>
      </w:r>
      <w:r w:rsidR="000071CF">
        <w:t>viscosidad</w:t>
      </w:r>
      <w:r>
        <w:t>. Se utilizó como</w:t>
      </w:r>
      <w:r>
        <w:rPr>
          <w:spacing w:val="1"/>
        </w:rPr>
        <w:t xml:space="preserve"> </w:t>
      </w:r>
      <w:r>
        <w:t>modelo estadístico la metodología de superficie de respuesta con un diseño</w:t>
      </w:r>
      <w:r>
        <w:rPr>
          <w:spacing w:val="1"/>
        </w:rPr>
        <w:t xml:space="preserve"> </w:t>
      </w:r>
      <w:r>
        <w:t>central</w:t>
      </w:r>
      <w:r>
        <w:rPr>
          <w:spacing w:val="-13"/>
        </w:rPr>
        <w:t xml:space="preserve"> </w:t>
      </w:r>
      <w:r>
        <w:t>compuesto,</w:t>
      </w:r>
      <w:r>
        <w:rPr>
          <w:spacing w:val="-1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permitió</w:t>
      </w:r>
      <w:r>
        <w:rPr>
          <w:spacing w:val="-13"/>
        </w:rPr>
        <w:t xml:space="preserve"> </w:t>
      </w:r>
      <w:r>
        <w:t>evaluar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variables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rangos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interés:</w:t>
      </w:r>
      <w:r>
        <w:rPr>
          <w:spacing w:val="-64"/>
        </w:rPr>
        <w:t xml:space="preserve"> </w:t>
      </w:r>
      <w:r>
        <w:t>Tas</w:t>
      </w:r>
      <w:r>
        <w:rPr>
          <w:spacing w:val="-9"/>
        </w:rPr>
        <w:t xml:space="preserve"> </w:t>
      </w:r>
      <w:r>
        <w:t>(1</w:t>
      </w:r>
      <w:r w:rsidR="00680826">
        <w:t>5</w:t>
      </w:r>
      <w:r>
        <w:t>0-2</w:t>
      </w:r>
      <w:r w:rsidR="00680826">
        <w:t>5</w:t>
      </w:r>
      <w:r>
        <w:t>0</w:t>
      </w:r>
      <w:r>
        <w:rPr>
          <w:spacing w:val="-6"/>
        </w:rPr>
        <w:t xml:space="preserve"> </w:t>
      </w:r>
      <w:r>
        <w:t>°C),</w:t>
      </w:r>
      <w:r>
        <w:rPr>
          <w:spacing w:val="-9"/>
        </w:rPr>
        <w:t xml:space="preserve"> </w:t>
      </w:r>
      <w:r>
        <w:t>Fas</w:t>
      </w:r>
      <w:r>
        <w:rPr>
          <w:spacing w:val="-9"/>
        </w:rPr>
        <w:t xml:space="preserve"> </w:t>
      </w:r>
      <w:r>
        <w:t>(</w:t>
      </w:r>
      <w:r w:rsidR="00680826">
        <w:t>2</w:t>
      </w:r>
      <w:r>
        <w:t>0-80%)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Ff</w:t>
      </w:r>
      <w:r>
        <w:rPr>
          <w:spacing w:val="-6"/>
        </w:rPr>
        <w:t xml:space="preserve"> </w:t>
      </w:r>
      <w:r>
        <w:t>(</w:t>
      </w:r>
      <w:r w:rsidR="00680826">
        <w:t>2</w:t>
      </w:r>
      <w:r>
        <w:t>0-50%).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empleó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secadero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escala</w:t>
      </w:r>
      <w:r>
        <w:rPr>
          <w:spacing w:val="-64"/>
        </w:rPr>
        <w:t xml:space="preserve"> </w:t>
      </w:r>
      <w:r>
        <w:t>piloto</w:t>
      </w:r>
      <w:r>
        <w:rPr>
          <w:spacing w:val="1"/>
        </w:rPr>
        <w:t xml:space="preserve"> </w:t>
      </w:r>
      <w:r>
        <w:t>alimentado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suspensión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pirodextrinas</w:t>
      </w:r>
      <w:r>
        <w:rPr>
          <w:spacing w:val="1"/>
        </w:rPr>
        <w:t xml:space="preserve"> </w:t>
      </w:r>
      <w:r>
        <w:t>producidas</w:t>
      </w:r>
      <w:r>
        <w:rPr>
          <w:spacing w:val="1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tratamiento ácido-térmico del sorgo. Se obtuvieron 1</w:t>
      </w:r>
      <w:r w:rsidR="00616915">
        <w:t>8</w:t>
      </w:r>
      <w:r>
        <w:t xml:space="preserve"> polvos resultantes de las</w:t>
      </w:r>
      <w:r>
        <w:rPr>
          <w:spacing w:val="1"/>
        </w:rPr>
        <w:t xml:space="preserve"> </w:t>
      </w:r>
      <w:r>
        <w:t>combinaciones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diseño,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 xml:space="preserve">determinaciones analíticas asociadas a las variables respuesta a evaluar. </w:t>
      </w:r>
      <w:r w:rsidR="00616915" w:rsidRPr="00903362">
        <w:t xml:space="preserve">Se </w:t>
      </w:r>
      <w:r w:rsidR="001227BE" w:rsidRPr="00903362">
        <w:t>obtuvieron</w:t>
      </w:r>
      <w:r w:rsidR="00616915" w:rsidRPr="00903362">
        <w:t xml:space="preserve"> polvos con adecuadas características de actividad de agua y humedad, l</w:t>
      </w:r>
      <w:r w:rsidR="00625F39" w:rsidRPr="00903362">
        <w:t>a</w:t>
      </w:r>
      <w:r w:rsidR="00616915" w:rsidRPr="00903362">
        <w:t xml:space="preserve">s cuales se considera que deben encontrarse por debajo de 0,25 y del 4% respectivamente para garantizar la estabilidad de un polvo alimenticio: se </w:t>
      </w:r>
      <w:r w:rsidR="001227BE" w:rsidRPr="00903362">
        <w:t>lograron</w:t>
      </w:r>
      <w:r w:rsidR="00616915" w:rsidRPr="00903362">
        <w:t xml:space="preserve"> resultados entre 0,2 y 0,23 de aw y entre 1,84% y 3% de humedad. </w:t>
      </w:r>
      <w:r w:rsidR="00F13718" w:rsidRPr="00903362">
        <w:t xml:space="preserve">En cuanto al color, se evaluó el índice de blancura (WI), dado que no se </w:t>
      </w:r>
      <w:r w:rsidR="00245DB2">
        <w:t>desean</w:t>
      </w:r>
      <w:r w:rsidR="00F13718" w:rsidRPr="00903362">
        <w:t xml:space="preserve"> polvos con apariencia amarillenta al ser relacionado con reacciones de deterioro: </w:t>
      </w:r>
      <w:r w:rsidR="00F07869" w:rsidRPr="00903362">
        <w:t>los valores más altos de WI se encontraron entre</w:t>
      </w:r>
      <w:r w:rsidR="00F13718" w:rsidRPr="00903362">
        <w:t xml:space="preserve"> 62 y 65</w:t>
      </w:r>
      <w:r w:rsidR="00F07869" w:rsidRPr="00903362">
        <w:t>,</w:t>
      </w:r>
      <w:r w:rsidR="00E51974" w:rsidRPr="00903362">
        <w:t xml:space="preserve"> asociadas a las muestras con valores óptimos de actividad de agua y humedad, </w:t>
      </w:r>
      <w:r w:rsidR="00F07869" w:rsidRPr="00903362">
        <w:t>mientras que la</w:t>
      </w:r>
      <w:r w:rsidR="00E51974" w:rsidRPr="00903362">
        <w:t xml:space="preserve">s muestras </w:t>
      </w:r>
      <w:r w:rsidR="00F07869" w:rsidRPr="00903362">
        <w:t>con</w:t>
      </w:r>
      <w:r w:rsidR="00E51974" w:rsidRPr="00903362">
        <w:t xml:space="preserve"> valores elevados de estos parámetros</w:t>
      </w:r>
      <w:r w:rsidR="00F07869" w:rsidRPr="00903362">
        <w:t xml:space="preserve"> mostraron</w:t>
      </w:r>
      <w:r w:rsidR="00E51974" w:rsidRPr="00903362">
        <w:t xml:space="preserve"> valores </w:t>
      </w:r>
      <w:r w:rsidR="00F07869" w:rsidRPr="00903362">
        <w:t xml:space="preserve">más bajos del índice de blancura, </w:t>
      </w:r>
      <w:r w:rsidR="00E51974" w:rsidRPr="00903362">
        <w:t xml:space="preserve">entre </w:t>
      </w:r>
      <w:r w:rsidR="00F07869" w:rsidRPr="00903362">
        <w:t>30 y 45</w:t>
      </w:r>
      <w:r w:rsidR="00F13718" w:rsidRPr="00903362">
        <w:t xml:space="preserve">. </w:t>
      </w:r>
      <w:r w:rsidR="004812FB" w:rsidRPr="00903362">
        <w:t>Por último, s</w:t>
      </w:r>
      <w:r w:rsidR="00327F6A" w:rsidRPr="00903362">
        <w:t xml:space="preserve">e evaluaron los perfiles de viscosidad </w:t>
      </w:r>
      <w:r w:rsidR="001227BE" w:rsidRPr="00903362">
        <w:t xml:space="preserve">de los polvos </w:t>
      </w:r>
      <w:r w:rsidR="00327F6A" w:rsidRPr="00903362">
        <w:t>en suspensión: los valores de viscosidad más elevados se encontraron entre 14 y 16 cp</w:t>
      </w:r>
      <w:r w:rsidR="00625F39" w:rsidRPr="00903362">
        <w:t xml:space="preserve"> a 30 </w:t>
      </w:r>
      <w:r w:rsidR="00625F39" w:rsidRPr="00903362">
        <w:t>°C</w:t>
      </w:r>
      <w:r w:rsidR="00327F6A" w:rsidRPr="00903362">
        <w:t>.</w:t>
      </w:r>
      <w:r w:rsidR="00327F6A">
        <w:t xml:space="preserve"> </w:t>
      </w:r>
      <w:r w:rsidR="00106166">
        <w:t>De esta manera, se lograron polvos con las características deseadas, de fácil disolución y podrán ser utilizado</w:t>
      </w:r>
      <w:r w:rsidR="00625F39">
        <w:t>s</w:t>
      </w:r>
      <w:r w:rsidR="00106166">
        <w:t xml:space="preserve"> </w:t>
      </w:r>
      <w:r w:rsidR="00625F39">
        <w:t>como</w:t>
      </w:r>
      <w:r w:rsidR="00625F39">
        <w:rPr>
          <w:spacing w:val="1"/>
        </w:rPr>
        <w:t xml:space="preserve"> </w:t>
      </w:r>
      <w:r w:rsidR="00625F39">
        <w:t>estabilizantes/espesantes</w:t>
      </w:r>
      <w:r w:rsidR="00625F39">
        <w:rPr>
          <w:spacing w:val="-1"/>
        </w:rPr>
        <w:t xml:space="preserve"> </w:t>
      </w:r>
      <w:r w:rsidR="00625F39">
        <w:t>en alimentos.</w:t>
      </w:r>
      <w:r w:rsidR="00625F39">
        <w:tab/>
      </w:r>
    </w:p>
    <w:p w14:paraId="0D98427D" w14:textId="77777777" w:rsidR="00625F39" w:rsidRDefault="00625F39" w:rsidP="00327F6A">
      <w:pPr>
        <w:pStyle w:val="Textoindependiente"/>
        <w:ind w:left="159"/>
        <w:jc w:val="both"/>
      </w:pPr>
    </w:p>
    <w:p w14:paraId="3B3D65E1" w14:textId="1C6D76A6" w:rsidR="00973475" w:rsidRDefault="00343A38">
      <w:pPr>
        <w:pStyle w:val="Textoindependiente"/>
        <w:ind w:left="159"/>
        <w:jc w:val="both"/>
      </w:pPr>
      <w:r>
        <w:t>Palabras</w:t>
      </w:r>
      <w:r>
        <w:rPr>
          <w:spacing w:val="-6"/>
        </w:rPr>
        <w:t xml:space="preserve"> </w:t>
      </w:r>
      <w:r>
        <w:t>Clave:</w:t>
      </w:r>
      <w:r>
        <w:rPr>
          <w:spacing w:val="-2"/>
        </w:rPr>
        <w:t xml:space="preserve"> </w:t>
      </w:r>
      <w:r>
        <w:t>dextrina,</w:t>
      </w:r>
      <w:r>
        <w:rPr>
          <w:spacing w:val="-3"/>
        </w:rPr>
        <w:t xml:space="preserve"> </w:t>
      </w:r>
      <w:r>
        <w:t>sorgo</w:t>
      </w:r>
      <w:r>
        <w:rPr>
          <w:spacing w:val="-3"/>
        </w:rPr>
        <w:t xml:space="preserve"> </w:t>
      </w:r>
      <w:r>
        <w:t>colorado,</w:t>
      </w:r>
      <w:r>
        <w:rPr>
          <w:spacing w:val="-3"/>
        </w:rPr>
        <w:t xml:space="preserve"> </w:t>
      </w:r>
      <w:r>
        <w:t>espesante</w:t>
      </w:r>
    </w:p>
    <w:p w14:paraId="6C48F4CC" w14:textId="6E3C77EE" w:rsidR="001227BE" w:rsidRDefault="001227BE" w:rsidP="00F22D75">
      <w:pPr>
        <w:pStyle w:val="Textoindependiente"/>
        <w:ind w:left="159"/>
        <w:jc w:val="both"/>
      </w:pPr>
    </w:p>
    <w:sectPr w:rsidR="001227BE" w:rsidSect="00973475">
      <w:type w:val="continuous"/>
      <w:pgSz w:w="11910" w:h="16850"/>
      <w:pgMar w:top="360" w:right="15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C62A7"/>
    <w:multiLevelType w:val="hybridMultilevel"/>
    <w:tmpl w:val="B5BECE42"/>
    <w:lvl w:ilvl="0" w:tplc="3C7A649E">
      <w:start w:val="1"/>
      <w:numFmt w:val="decimal"/>
      <w:lvlText w:val="(%1)"/>
      <w:lvlJc w:val="left"/>
      <w:pPr>
        <w:ind w:left="519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8EFA99D0">
      <w:numFmt w:val="bullet"/>
      <w:lvlText w:val="•"/>
      <w:lvlJc w:val="left"/>
      <w:pPr>
        <w:ind w:left="1348" w:hanging="360"/>
      </w:pPr>
      <w:rPr>
        <w:rFonts w:hint="default"/>
        <w:lang w:val="es-ES" w:eastAsia="en-US" w:bidi="ar-SA"/>
      </w:rPr>
    </w:lvl>
    <w:lvl w:ilvl="2" w:tplc="48427C2E">
      <w:numFmt w:val="bullet"/>
      <w:lvlText w:val="•"/>
      <w:lvlJc w:val="left"/>
      <w:pPr>
        <w:ind w:left="2177" w:hanging="360"/>
      </w:pPr>
      <w:rPr>
        <w:rFonts w:hint="default"/>
        <w:lang w:val="es-ES" w:eastAsia="en-US" w:bidi="ar-SA"/>
      </w:rPr>
    </w:lvl>
    <w:lvl w:ilvl="3" w:tplc="7DF0CA20">
      <w:numFmt w:val="bullet"/>
      <w:lvlText w:val="•"/>
      <w:lvlJc w:val="left"/>
      <w:pPr>
        <w:ind w:left="3005" w:hanging="360"/>
      </w:pPr>
      <w:rPr>
        <w:rFonts w:hint="default"/>
        <w:lang w:val="es-ES" w:eastAsia="en-US" w:bidi="ar-SA"/>
      </w:rPr>
    </w:lvl>
    <w:lvl w:ilvl="4" w:tplc="B220EE7C">
      <w:numFmt w:val="bullet"/>
      <w:lvlText w:val="•"/>
      <w:lvlJc w:val="left"/>
      <w:pPr>
        <w:ind w:left="3834" w:hanging="360"/>
      </w:pPr>
      <w:rPr>
        <w:rFonts w:hint="default"/>
        <w:lang w:val="es-ES" w:eastAsia="en-US" w:bidi="ar-SA"/>
      </w:rPr>
    </w:lvl>
    <w:lvl w:ilvl="5" w:tplc="AA7AA904">
      <w:numFmt w:val="bullet"/>
      <w:lvlText w:val="•"/>
      <w:lvlJc w:val="left"/>
      <w:pPr>
        <w:ind w:left="4663" w:hanging="360"/>
      </w:pPr>
      <w:rPr>
        <w:rFonts w:hint="default"/>
        <w:lang w:val="es-ES" w:eastAsia="en-US" w:bidi="ar-SA"/>
      </w:rPr>
    </w:lvl>
    <w:lvl w:ilvl="6" w:tplc="6F522C4E">
      <w:numFmt w:val="bullet"/>
      <w:lvlText w:val="•"/>
      <w:lvlJc w:val="left"/>
      <w:pPr>
        <w:ind w:left="5491" w:hanging="360"/>
      </w:pPr>
      <w:rPr>
        <w:rFonts w:hint="default"/>
        <w:lang w:val="es-ES" w:eastAsia="en-US" w:bidi="ar-SA"/>
      </w:rPr>
    </w:lvl>
    <w:lvl w:ilvl="7" w:tplc="1F0437AA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8" w:tplc="C0BEED24">
      <w:numFmt w:val="bullet"/>
      <w:lvlText w:val="•"/>
      <w:lvlJc w:val="left"/>
      <w:pPr>
        <w:ind w:left="7149" w:hanging="360"/>
      </w:pPr>
      <w:rPr>
        <w:rFonts w:hint="default"/>
        <w:lang w:val="es-ES" w:eastAsia="en-US" w:bidi="ar-SA"/>
      </w:rPr>
    </w:lvl>
  </w:abstractNum>
  <w:num w:numId="1" w16cid:durableId="30011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475"/>
    <w:rsid w:val="000071CF"/>
    <w:rsid w:val="000A67CA"/>
    <w:rsid w:val="00106166"/>
    <w:rsid w:val="001227BE"/>
    <w:rsid w:val="0021460E"/>
    <w:rsid w:val="00245DB2"/>
    <w:rsid w:val="00327F6A"/>
    <w:rsid w:val="00343A38"/>
    <w:rsid w:val="003B2CF0"/>
    <w:rsid w:val="00442FB4"/>
    <w:rsid w:val="004812FB"/>
    <w:rsid w:val="00616915"/>
    <w:rsid w:val="00625F39"/>
    <w:rsid w:val="00680826"/>
    <w:rsid w:val="00882CA6"/>
    <w:rsid w:val="00903362"/>
    <w:rsid w:val="00973475"/>
    <w:rsid w:val="00AC5E3D"/>
    <w:rsid w:val="00CD7E0A"/>
    <w:rsid w:val="00D01959"/>
    <w:rsid w:val="00E51974"/>
    <w:rsid w:val="00E5665E"/>
    <w:rsid w:val="00F07869"/>
    <w:rsid w:val="00F13718"/>
    <w:rsid w:val="00F22D75"/>
    <w:rsid w:val="00F9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,"/>
  <w14:docId w14:val="7B8DB423"/>
  <w15:docId w15:val="{516C1536-D558-4621-9EB8-A40A4AB0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3475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34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73475"/>
    <w:rPr>
      <w:sz w:val="24"/>
      <w:szCs w:val="24"/>
    </w:rPr>
  </w:style>
  <w:style w:type="paragraph" w:styleId="Ttulo">
    <w:name w:val="Title"/>
    <w:basedOn w:val="Normal"/>
    <w:uiPriority w:val="1"/>
    <w:qFormat/>
    <w:rsid w:val="00973475"/>
    <w:pPr>
      <w:spacing w:line="275" w:lineRule="exact"/>
      <w:ind w:left="250" w:right="23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973475"/>
    <w:pPr>
      <w:ind w:left="159" w:hanging="361"/>
    </w:pPr>
  </w:style>
  <w:style w:type="paragraph" w:customStyle="1" w:styleId="TableParagraph">
    <w:name w:val="Table Paragraph"/>
    <w:basedOn w:val="Normal"/>
    <w:uiPriority w:val="1"/>
    <w:qFormat/>
    <w:rsid w:val="00973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ostinabianch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María Agostina BIANCHI</cp:lastModifiedBy>
  <cp:revision>15</cp:revision>
  <dcterms:created xsi:type="dcterms:W3CDTF">2022-08-10T14:07:00Z</dcterms:created>
  <dcterms:modified xsi:type="dcterms:W3CDTF">2022-08-16T22:11:00Z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2022-08-10T00:00:00Z</vt:filetime>
  </property>
</Properties>
</file>