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BF2E8C" w14:textId="6A4CF192" w:rsidR="00ED4703" w:rsidRDefault="003763A0" w:rsidP="00802CE1">
      <w:pPr>
        <w:pStyle w:val="Normal2"/>
        <w:pBdr>
          <w:top w:val="nil"/>
          <w:left w:val="nil"/>
          <w:bottom w:val="nil"/>
          <w:right w:val="nil"/>
          <w:between w:val="nil"/>
        </w:pBdr>
        <w:spacing w:after="0" w:line="240" w:lineRule="auto"/>
        <w:jc w:val="center"/>
        <w:rPr>
          <w:b/>
          <w:color w:val="000000"/>
        </w:rPr>
      </w:pPr>
      <w:r w:rsidRPr="002C2809">
        <w:rPr>
          <w:rFonts w:cstheme="minorHAnsi"/>
          <w:b/>
        </w:rPr>
        <w:t>Caracterización química y evaluación sensorial de aceites de lino obtenidos por diferentes metodologías de extracción</w:t>
      </w:r>
    </w:p>
    <w:p w14:paraId="2E69817C" w14:textId="77777777" w:rsidR="00ED4703" w:rsidRDefault="00ED4703" w:rsidP="00802CE1">
      <w:pPr>
        <w:pStyle w:val="Normal2"/>
        <w:spacing w:after="0" w:line="240" w:lineRule="auto"/>
        <w:jc w:val="center"/>
      </w:pPr>
    </w:p>
    <w:p w14:paraId="20994213" w14:textId="7F16050B" w:rsidR="003763A0" w:rsidRPr="001B51CC" w:rsidRDefault="003763A0" w:rsidP="00802CE1">
      <w:pPr>
        <w:rPr>
          <w:lang w:val="en-US"/>
        </w:rPr>
      </w:pPr>
      <w:r w:rsidRPr="001B51CC">
        <w:rPr>
          <w:lang w:val="en-US"/>
        </w:rPr>
        <w:t xml:space="preserve">Vera </w:t>
      </w:r>
      <w:proofErr w:type="spellStart"/>
      <w:r w:rsidRPr="001B51CC">
        <w:rPr>
          <w:lang w:val="en-US"/>
        </w:rPr>
        <w:t>Candioti</w:t>
      </w:r>
      <w:proofErr w:type="spellEnd"/>
      <w:r w:rsidRPr="001B51CC">
        <w:rPr>
          <w:lang w:val="en-US"/>
        </w:rPr>
        <w:t xml:space="preserve"> L</w:t>
      </w:r>
      <w:r w:rsidR="00802CE1">
        <w:rPr>
          <w:lang w:val="en-US"/>
        </w:rPr>
        <w:t xml:space="preserve"> </w:t>
      </w:r>
      <w:r>
        <w:rPr>
          <w:lang w:val="en-US"/>
        </w:rPr>
        <w:t>(1,2)</w:t>
      </w:r>
      <w:r w:rsidR="00802CE1">
        <w:rPr>
          <w:lang w:val="en-US"/>
        </w:rPr>
        <w:t>,</w:t>
      </w:r>
      <w:r w:rsidRPr="001B51CC">
        <w:rPr>
          <w:lang w:val="en-US"/>
        </w:rPr>
        <w:t xml:space="preserve"> </w:t>
      </w:r>
      <w:proofErr w:type="spellStart"/>
      <w:r w:rsidRPr="001B51CC">
        <w:rPr>
          <w:lang w:val="en-US"/>
        </w:rPr>
        <w:t>Thelier</w:t>
      </w:r>
      <w:proofErr w:type="spellEnd"/>
      <w:r w:rsidRPr="001B51CC">
        <w:rPr>
          <w:lang w:val="en-US"/>
        </w:rPr>
        <w:t xml:space="preserve"> M</w:t>
      </w:r>
      <w:r w:rsidR="00802CE1">
        <w:rPr>
          <w:lang w:val="en-US"/>
        </w:rPr>
        <w:t xml:space="preserve"> </w:t>
      </w:r>
      <w:r>
        <w:rPr>
          <w:lang w:val="en-US"/>
        </w:rPr>
        <w:t>(1)</w:t>
      </w:r>
      <w:r w:rsidR="00802CE1">
        <w:rPr>
          <w:lang w:val="en-US"/>
        </w:rPr>
        <w:t>,</w:t>
      </w:r>
      <w:r w:rsidRPr="001B51CC">
        <w:rPr>
          <w:lang w:val="en-US"/>
        </w:rPr>
        <w:t xml:space="preserve"> </w:t>
      </w:r>
      <w:proofErr w:type="spellStart"/>
      <w:r>
        <w:rPr>
          <w:lang w:val="en-US"/>
        </w:rPr>
        <w:t>Laoretani</w:t>
      </w:r>
      <w:proofErr w:type="spellEnd"/>
      <w:r>
        <w:rPr>
          <w:lang w:val="en-US"/>
        </w:rPr>
        <w:t xml:space="preserve"> D</w:t>
      </w:r>
      <w:r w:rsidR="00802CE1">
        <w:rPr>
          <w:lang w:val="en-US"/>
        </w:rPr>
        <w:t xml:space="preserve"> </w:t>
      </w:r>
      <w:r>
        <w:rPr>
          <w:lang w:val="en-US"/>
        </w:rPr>
        <w:t xml:space="preserve">(2,3) </w:t>
      </w:r>
      <w:r w:rsidRPr="001B51CC">
        <w:rPr>
          <w:lang w:val="en-US"/>
        </w:rPr>
        <w:t>Bernal C</w:t>
      </w:r>
      <w:r w:rsidR="00802CE1">
        <w:rPr>
          <w:lang w:val="en-US"/>
        </w:rPr>
        <w:t xml:space="preserve"> </w:t>
      </w:r>
      <w:r>
        <w:rPr>
          <w:lang w:val="en-US"/>
        </w:rPr>
        <w:t>(1,2)</w:t>
      </w:r>
    </w:p>
    <w:p w14:paraId="3A8C896E" w14:textId="77777777" w:rsidR="00ED4703" w:rsidRPr="003763A0" w:rsidRDefault="00ED4703" w:rsidP="00802CE1">
      <w:pPr>
        <w:pStyle w:val="Normal2"/>
        <w:spacing w:after="0" w:line="240" w:lineRule="auto"/>
        <w:rPr>
          <w:lang w:val="en-US"/>
        </w:rPr>
      </w:pPr>
    </w:p>
    <w:p w14:paraId="3C810479" w14:textId="77777777" w:rsidR="00ED4703" w:rsidRPr="003F317A" w:rsidRDefault="006027C4" w:rsidP="00802CE1">
      <w:pPr>
        <w:pStyle w:val="Normal2"/>
        <w:spacing w:after="0" w:line="240" w:lineRule="auto"/>
        <w:jc w:val="left"/>
      </w:pPr>
      <w:r>
        <w:t xml:space="preserve">(1) </w:t>
      </w:r>
      <w:r w:rsidR="00B77588">
        <w:t>Cátedra de Bromatología y Nutrición</w:t>
      </w:r>
      <w:r>
        <w:t>,</w:t>
      </w:r>
      <w:r w:rsidR="00B77588">
        <w:t xml:space="preserve"> Facultad de Bioquímica y Ciencias Biológicas,</w:t>
      </w:r>
      <w:r>
        <w:t xml:space="preserve"> </w:t>
      </w:r>
      <w:r w:rsidR="00B77588">
        <w:t xml:space="preserve">Universidad Nacional del Litoral, Ciudad Universitaria, Paraje El </w:t>
      </w:r>
      <w:r w:rsidR="00B77588" w:rsidRPr="003F317A">
        <w:t>Pozo, Santa Fe</w:t>
      </w:r>
      <w:r w:rsidRPr="003F317A">
        <w:t xml:space="preserve">, </w:t>
      </w:r>
      <w:r w:rsidR="00B77588" w:rsidRPr="003F317A">
        <w:t>Argentina.</w:t>
      </w:r>
    </w:p>
    <w:p w14:paraId="3C9562AF" w14:textId="77777777" w:rsidR="00ED4703" w:rsidRPr="003F317A" w:rsidRDefault="006027C4" w:rsidP="00802CE1">
      <w:pPr>
        <w:pStyle w:val="Normal2"/>
        <w:spacing w:after="0" w:line="240" w:lineRule="auto"/>
        <w:jc w:val="left"/>
      </w:pPr>
      <w:r w:rsidRPr="003F317A">
        <w:t xml:space="preserve">(2) </w:t>
      </w:r>
      <w:r w:rsidR="00B77588" w:rsidRPr="003F317A">
        <w:t>Consejo Nacional de Investigaciones Científicas y Técnicas (CONICET), Godoy Cruz 2290, CABA, Argentina.</w:t>
      </w:r>
    </w:p>
    <w:p w14:paraId="49F7AD6A" w14:textId="77777777" w:rsidR="003763A0" w:rsidRDefault="003763A0" w:rsidP="00802CE1">
      <w:pPr>
        <w:pStyle w:val="Normal2"/>
        <w:spacing w:after="0" w:line="240" w:lineRule="auto"/>
        <w:jc w:val="left"/>
      </w:pPr>
      <w:r w:rsidRPr="003F317A">
        <w:t xml:space="preserve">(3) </w:t>
      </w:r>
      <w:r w:rsidR="00284F17" w:rsidRPr="003F317A">
        <w:t>INGAR. Avellaneda 3657. Santa Fe,</w:t>
      </w:r>
      <w:r w:rsidR="00284F17">
        <w:t xml:space="preserve"> Argentina</w:t>
      </w:r>
    </w:p>
    <w:p w14:paraId="2DDC6EAC" w14:textId="37C02F39" w:rsidR="00ED4703" w:rsidRPr="002F7E14" w:rsidRDefault="003763A0" w:rsidP="00802CE1">
      <w:pPr>
        <w:pStyle w:val="Normal2"/>
        <w:pBdr>
          <w:top w:val="nil"/>
          <w:left w:val="nil"/>
          <w:bottom w:val="nil"/>
          <w:right w:val="nil"/>
          <w:between w:val="nil"/>
        </w:pBdr>
        <w:tabs>
          <w:tab w:val="left" w:pos="7185"/>
        </w:tabs>
        <w:spacing w:after="0" w:line="240" w:lineRule="auto"/>
        <w:jc w:val="left"/>
        <w:rPr>
          <w:color w:val="000000"/>
        </w:rPr>
      </w:pPr>
      <w:r>
        <w:rPr>
          <w:color w:val="000000"/>
        </w:rPr>
        <w:t>luveca</w:t>
      </w:r>
      <w:r w:rsidR="00B77588">
        <w:rPr>
          <w:color w:val="000000"/>
        </w:rPr>
        <w:t>@fbcb.unl.edu.ar</w:t>
      </w:r>
      <w:r w:rsidR="006027C4">
        <w:rPr>
          <w:color w:val="000000"/>
        </w:rPr>
        <w:tab/>
      </w:r>
    </w:p>
    <w:p w14:paraId="7C8E883C" w14:textId="77777777" w:rsidR="00ED4703" w:rsidRDefault="00ED4703" w:rsidP="00802CE1">
      <w:pPr>
        <w:pStyle w:val="Normal2"/>
        <w:spacing w:after="0" w:line="240" w:lineRule="auto"/>
      </w:pPr>
    </w:p>
    <w:p w14:paraId="257CED33" w14:textId="63EF2E63" w:rsidR="0035663F" w:rsidRPr="000769A6" w:rsidRDefault="0035663F" w:rsidP="00802CE1">
      <w:pPr>
        <w:pStyle w:val="Normal2"/>
        <w:spacing w:after="0" w:line="240" w:lineRule="auto"/>
        <w:rPr>
          <w:color w:val="000000" w:themeColor="text1"/>
        </w:rPr>
      </w:pPr>
      <w:r w:rsidRPr="000769A6">
        <w:rPr>
          <w:color w:val="000000" w:themeColor="text1"/>
        </w:rPr>
        <w:t xml:space="preserve">El aceite de lino ha emergido en nutrición humana como un importante ingrediente funcional debido a sus componentes bioactivos que le otorgan numerosos efectos benéficos sobre la salud. Por consiguiente, se propuso como objetivo </w:t>
      </w:r>
      <w:r>
        <w:rPr>
          <w:color w:val="000000" w:themeColor="text1"/>
        </w:rPr>
        <w:t xml:space="preserve">realizar un análisis sensorial </w:t>
      </w:r>
      <w:r w:rsidRPr="000769A6">
        <w:rPr>
          <w:color w:val="000000" w:themeColor="text1"/>
        </w:rPr>
        <w:t xml:space="preserve">de un suplemento nutricional novedoso, como el aceite de lino (AL). Se realizaron dos pruebas cuantitativas de consumo </w:t>
      </w:r>
      <w:r w:rsidRPr="000769A6">
        <w:rPr>
          <w:color w:val="000000" w:themeColor="text1"/>
          <w:shd w:val="clear" w:color="auto" w:fill="FFFFFF"/>
        </w:rPr>
        <w:t xml:space="preserve">con un panel de 100 consumidores no entrenados. </w:t>
      </w:r>
      <w:r w:rsidRPr="000769A6">
        <w:rPr>
          <w:color w:val="000000" w:themeColor="text1"/>
        </w:rPr>
        <w:t xml:space="preserve">En la primera prueba se </w:t>
      </w:r>
      <w:r>
        <w:rPr>
          <w:color w:val="000000" w:themeColor="text1"/>
        </w:rPr>
        <w:t xml:space="preserve">comparó la </w:t>
      </w:r>
      <w:r w:rsidRPr="000769A6">
        <w:rPr>
          <w:color w:val="000000" w:themeColor="text1"/>
        </w:rPr>
        <w:t xml:space="preserve">aceptabilidad del </w:t>
      </w:r>
      <w:r w:rsidRPr="000769A6">
        <w:rPr>
          <w:color w:val="000000" w:themeColor="text1"/>
          <w:shd w:val="clear" w:color="auto" w:fill="FFFFFF"/>
        </w:rPr>
        <w:t xml:space="preserve">AL fresco, obtenido por prensado en frío y centrifugado </w:t>
      </w:r>
      <w:r w:rsidRPr="000769A6">
        <w:rPr>
          <w:color w:val="000000" w:themeColor="text1"/>
        </w:rPr>
        <w:t xml:space="preserve">con </w:t>
      </w:r>
      <w:r>
        <w:rPr>
          <w:color w:val="000000" w:themeColor="text1"/>
        </w:rPr>
        <w:t xml:space="preserve">la aceptabilidad de </w:t>
      </w:r>
      <w:r w:rsidRPr="000769A6">
        <w:rPr>
          <w:color w:val="000000" w:themeColor="text1"/>
        </w:rPr>
        <w:t>aceites de girasol y sésamo</w:t>
      </w:r>
      <w:r w:rsidRPr="000769A6">
        <w:rPr>
          <w:color w:val="000000" w:themeColor="text1"/>
          <w:shd w:val="clear" w:color="auto" w:fill="FFFFFF"/>
        </w:rPr>
        <w:t>.</w:t>
      </w:r>
      <w:r w:rsidRPr="000769A6">
        <w:rPr>
          <w:color w:val="000000" w:themeColor="text1"/>
        </w:rPr>
        <w:t xml:space="preserve"> </w:t>
      </w:r>
      <w:r w:rsidRPr="000769A6">
        <w:rPr>
          <w:color w:val="000000" w:themeColor="text1"/>
          <w:shd w:val="clear" w:color="auto" w:fill="FFFFFF"/>
        </w:rPr>
        <w:t>En la segunda prueba</w:t>
      </w:r>
      <w:r w:rsidRPr="000769A6">
        <w:rPr>
          <w:color w:val="000000" w:themeColor="text1"/>
        </w:rPr>
        <w:t xml:space="preserve"> se comparó el </w:t>
      </w:r>
      <w:r w:rsidRPr="000769A6">
        <w:rPr>
          <w:color w:val="000000" w:themeColor="text1"/>
          <w:shd w:val="clear" w:color="auto" w:fill="FFFFFF"/>
        </w:rPr>
        <w:t xml:space="preserve">AL fresco, con AL sin centrifugar que contiene partículas en suspensión y con AL centrifugado y almacenado durante 6 meses a 25°C. A </w:t>
      </w:r>
      <w:r>
        <w:rPr>
          <w:color w:val="000000" w:themeColor="text1"/>
          <w:shd w:val="clear" w:color="auto" w:fill="FFFFFF"/>
        </w:rPr>
        <w:t>todos</w:t>
      </w:r>
      <w:r w:rsidRPr="000769A6">
        <w:rPr>
          <w:color w:val="000000" w:themeColor="text1"/>
          <w:shd w:val="clear" w:color="auto" w:fill="FFFFFF"/>
        </w:rPr>
        <w:t xml:space="preserve"> los aceites se les midieron parámetros químicos relacionados con su calidad (índice de peróxido-</w:t>
      </w:r>
      <w:r w:rsidRPr="000769A6">
        <w:rPr>
          <w:color w:val="000000" w:themeColor="text1"/>
        </w:rPr>
        <w:t>Cd 8-53 AOCS</w:t>
      </w:r>
      <w:r w:rsidRPr="000769A6">
        <w:rPr>
          <w:color w:val="000000" w:themeColor="text1"/>
          <w:shd w:val="clear" w:color="auto" w:fill="FFFFFF"/>
        </w:rPr>
        <w:t xml:space="preserve">-, índice de </w:t>
      </w:r>
      <w:proofErr w:type="spellStart"/>
      <w:r w:rsidRPr="000769A6">
        <w:rPr>
          <w:color w:val="000000" w:themeColor="text1"/>
          <w:shd w:val="clear" w:color="auto" w:fill="FFFFFF"/>
        </w:rPr>
        <w:t>anisidina</w:t>
      </w:r>
      <w:proofErr w:type="spellEnd"/>
      <w:r w:rsidRPr="000769A6">
        <w:rPr>
          <w:color w:val="000000" w:themeColor="text1"/>
          <w:shd w:val="clear" w:color="auto" w:fill="FFFFFF"/>
        </w:rPr>
        <w:t>-</w:t>
      </w:r>
      <w:r w:rsidRPr="000769A6">
        <w:rPr>
          <w:color w:val="000000" w:themeColor="text1"/>
        </w:rPr>
        <w:t>Cd 18-90 AOCS</w:t>
      </w:r>
      <w:r w:rsidRPr="000769A6">
        <w:rPr>
          <w:color w:val="000000" w:themeColor="text1"/>
          <w:shd w:val="clear" w:color="auto" w:fill="FFFFFF"/>
        </w:rPr>
        <w:t>- e índice de acidez-</w:t>
      </w:r>
      <w:r w:rsidRPr="000769A6">
        <w:rPr>
          <w:color w:val="000000" w:themeColor="text1"/>
        </w:rPr>
        <w:t>Cd 3d-63 AOCS</w:t>
      </w:r>
      <w:r w:rsidRPr="000769A6">
        <w:rPr>
          <w:color w:val="000000" w:themeColor="text1"/>
          <w:shd w:val="clear" w:color="auto" w:fill="FFFFFF"/>
        </w:rPr>
        <w:t>). En la</w:t>
      </w:r>
      <w:r w:rsidRPr="000769A6">
        <w:rPr>
          <w:color w:val="000000" w:themeColor="text1"/>
        </w:rPr>
        <w:t xml:space="preserve"> degustación se le brindó a cada consumidor un vaso transparente que contenía 15 m</w:t>
      </w:r>
      <w:r w:rsidR="00812766">
        <w:rPr>
          <w:color w:val="000000" w:themeColor="text1"/>
        </w:rPr>
        <w:t>l</w:t>
      </w:r>
      <w:r w:rsidRPr="000769A6">
        <w:rPr>
          <w:color w:val="000000" w:themeColor="text1"/>
        </w:rPr>
        <w:t xml:space="preserve"> de cada tipo de aceite. Luego de beber un pequeño sorbo, los participantes evaluaron atributos como </w:t>
      </w:r>
      <w:r w:rsidRPr="000769A6">
        <w:rPr>
          <w:color w:val="000000" w:themeColor="text1"/>
          <w:shd w:val="clear" w:color="auto" w:fill="FFFFFF"/>
        </w:rPr>
        <w:t xml:space="preserve">apariencia, olor, aroma, textura y sabor y </w:t>
      </w:r>
      <w:r w:rsidRPr="000769A6">
        <w:rPr>
          <w:color w:val="000000" w:themeColor="text1"/>
        </w:rPr>
        <w:t xml:space="preserve">completaron, en una escala hedónica de 9 puntos, su nivel de agrado. La expresión que seleccionó el consumidor se transformó en un valor numérico para su análisis estadístico. Se realizó el test de Shapiro-Wilk (test de normalidad), luego la comparación estadística de las muestras (test de </w:t>
      </w:r>
      <w:proofErr w:type="spellStart"/>
      <w:r w:rsidRPr="000769A6">
        <w:rPr>
          <w:color w:val="000000" w:themeColor="text1"/>
        </w:rPr>
        <w:t>Kruscal</w:t>
      </w:r>
      <w:proofErr w:type="spellEnd"/>
      <w:r w:rsidRPr="000769A6">
        <w:rPr>
          <w:color w:val="000000" w:themeColor="text1"/>
        </w:rPr>
        <w:t>-Wallis) y finalmente un test de comparaciones múltiples. Se utilizó un nivel de significancia de 0,05 para evaluar diferencias estadísticamente significativas entre muestras. En la primera prueba se observó que el AL fresco tuvo una aceptabilidad de 4,6 (me disgusta poco-me es indiferente) menor a la del aceite de girasol (5,3</w:t>
      </w:r>
      <w:r w:rsidR="00900C9A">
        <w:rPr>
          <w:color w:val="000000" w:themeColor="text1"/>
        </w:rPr>
        <w:t>-</w:t>
      </w:r>
      <w:r w:rsidRPr="000769A6">
        <w:rPr>
          <w:color w:val="000000" w:themeColor="text1"/>
        </w:rPr>
        <w:t>me es indiferente) y aceite de sésamo (6,0</w:t>
      </w:r>
      <w:r w:rsidR="00900C9A">
        <w:rPr>
          <w:color w:val="000000" w:themeColor="text1"/>
        </w:rPr>
        <w:t>-</w:t>
      </w:r>
      <w:r w:rsidRPr="000769A6">
        <w:rPr>
          <w:color w:val="000000" w:themeColor="text1"/>
        </w:rPr>
        <w:t>me gusta poco) observando diferencias estadísticamente significativas entre las medianas (probabilidad&lt;0,001). Esta preferencia está influenciada por componentes propios del tipo de aceite, que le otorgan su sabor característico, y no de su estado oxidativo (los aceites analizados cumplen con los requerimientos de calidad especificados para su comercialización). La aceptabilidad de los aceites no está condicionada por la edad de los participantes, aunque existe una leve tendencia que permite correlacionar el rango etario con el gusto por el AL (</w:t>
      </w:r>
      <w:r>
        <w:rPr>
          <w:color w:val="000000" w:themeColor="text1"/>
        </w:rPr>
        <w:t xml:space="preserve">mayor edad-aumento de aceptabilidad). Los </w:t>
      </w:r>
      <w:r w:rsidRPr="000769A6">
        <w:rPr>
          <w:color w:val="000000" w:themeColor="text1"/>
        </w:rPr>
        <w:t xml:space="preserve">hombres manifestaron mayor aceptabilidad por el AL (de 5,2), mientras que las mujeres manifestaron una aceptabilidad menor (de 4,1). La calidad el AL afecta </w:t>
      </w:r>
      <w:r w:rsidRPr="000769A6">
        <w:rPr>
          <w:noProof/>
          <w:color w:val="000000" w:themeColor="text1"/>
          <w:shd w:val="clear" w:color="auto" w:fill="FFFFFF"/>
        </w:rPr>
        <w:t>significativamente su aceptabilidad</w:t>
      </w:r>
      <w:r w:rsidRPr="000769A6">
        <w:rPr>
          <w:color w:val="000000" w:themeColor="text1"/>
        </w:rPr>
        <w:t xml:space="preserve"> dado que en la segunda prueba el AL fresco tuvo una aceptabilidad de 5,6 mayor a la del AL particulado (4,6) y a la del AL estacionado (4,1). A pesar de que el AL particulado cumple con las </w:t>
      </w:r>
      <w:r w:rsidRPr="000769A6">
        <w:rPr>
          <w:color w:val="000000" w:themeColor="text1"/>
        </w:rPr>
        <w:lastRenderedPageBreak/>
        <w:t xml:space="preserve">especificaciones de calidad, la presencia de partículas en suspensión </w:t>
      </w:r>
      <w:r>
        <w:rPr>
          <w:color w:val="000000" w:themeColor="text1"/>
        </w:rPr>
        <w:t>le otorg</w:t>
      </w:r>
      <w:r w:rsidRPr="000769A6">
        <w:rPr>
          <w:color w:val="000000" w:themeColor="text1"/>
        </w:rPr>
        <w:t xml:space="preserve">ó </w:t>
      </w:r>
      <w:r>
        <w:rPr>
          <w:color w:val="000000" w:themeColor="text1"/>
        </w:rPr>
        <w:t xml:space="preserve">al aceite </w:t>
      </w:r>
      <w:r w:rsidRPr="000769A6">
        <w:rPr>
          <w:color w:val="000000" w:themeColor="text1"/>
        </w:rPr>
        <w:t>un sabor amargo o indeseable, que afectó a su aceptabilidad. Asimismo, la presencia de compuestos de oxidación primarios y secundarios y ácidos grasos libres</w:t>
      </w:r>
      <w:r>
        <w:rPr>
          <w:color w:val="000000" w:themeColor="text1"/>
        </w:rPr>
        <w:t xml:space="preserve"> en el AL estacionado le otorg</w:t>
      </w:r>
      <w:r w:rsidRPr="000769A6">
        <w:rPr>
          <w:color w:val="000000" w:themeColor="text1"/>
        </w:rPr>
        <w:t xml:space="preserve">ó un sabor rancio y, por lo tanto, una menor aceptabilidad. </w:t>
      </w:r>
    </w:p>
    <w:p w14:paraId="44A47546" w14:textId="77777777" w:rsidR="0035663F" w:rsidRPr="0023231A" w:rsidRDefault="0035663F" w:rsidP="00C15085">
      <w:pPr>
        <w:ind w:leftChars="0" w:firstLineChars="0" w:firstLine="0"/>
        <w:jc w:val="both"/>
      </w:pPr>
    </w:p>
    <w:p w14:paraId="04CB976E" w14:textId="77777777" w:rsidR="0035663F" w:rsidRPr="001113F9" w:rsidRDefault="0035663F" w:rsidP="00802CE1">
      <w:pPr>
        <w:pStyle w:val="Normal2"/>
        <w:spacing w:after="0" w:line="240" w:lineRule="auto"/>
        <w:rPr>
          <w:color w:val="000000" w:themeColor="text1"/>
        </w:rPr>
      </w:pPr>
      <w:r w:rsidRPr="0023231A">
        <w:rPr>
          <w:color w:val="000000" w:themeColor="text1"/>
        </w:rPr>
        <w:t xml:space="preserve">Palabras Clave: </w:t>
      </w:r>
      <w:r>
        <w:rPr>
          <w:color w:val="000000" w:themeColor="text1"/>
        </w:rPr>
        <w:t>aceite de lino, análisis sensorial, s</w:t>
      </w:r>
      <w:r w:rsidRPr="0023231A">
        <w:rPr>
          <w:color w:val="000000" w:themeColor="text1"/>
        </w:rPr>
        <w:t xml:space="preserve">uplemento </w:t>
      </w:r>
      <w:r>
        <w:rPr>
          <w:color w:val="000000" w:themeColor="text1"/>
        </w:rPr>
        <w:t>nutricional</w:t>
      </w:r>
    </w:p>
    <w:p w14:paraId="6C53D5BC" w14:textId="77777777" w:rsidR="00ED4703" w:rsidRDefault="006027C4">
      <w:pPr>
        <w:pStyle w:val="Normal2"/>
        <w:spacing w:after="0" w:line="240" w:lineRule="auto"/>
      </w:pPr>
      <w:r>
        <w:t xml:space="preserve"> </w:t>
      </w:r>
    </w:p>
    <w:p w14:paraId="673B7239" w14:textId="77777777" w:rsidR="003770DD" w:rsidRDefault="003770DD" w:rsidP="00802CE1">
      <w:pPr>
        <w:rPr>
          <w:highlight w:val="yellow"/>
          <w:lang w:eastAsia="es-AR"/>
        </w:rPr>
      </w:pPr>
    </w:p>
    <w:sectPr w:rsidR="003770DD" w:rsidSect="00ED4703">
      <w:headerReference w:type="default" r:id="rId7"/>
      <w:pgSz w:w="11907" w:h="16840"/>
      <w:pgMar w:top="1417" w:right="1701" w:bottom="1417" w:left="1701" w:header="794" w:footer="79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9BF52D" w14:textId="77777777" w:rsidR="000022D9" w:rsidRDefault="000022D9" w:rsidP="00802CE1">
      <w:r>
        <w:separator/>
      </w:r>
    </w:p>
  </w:endnote>
  <w:endnote w:type="continuationSeparator" w:id="0">
    <w:p w14:paraId="471EC0CE" w14:textId="77777777" w:rsidR="000022D9" w:rsidRDefault="000022D9" w:rsidP="00802C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37EA02" w14:textId="77777777" w:rsidR="000022D9" w:rsidRDefault="000022D9" w:rsidP="00802CE1">
      <w:r>
        <w:separator/>
      </w:r>
    </w:p>
  </w:footnote>
  <w:footnote w:type="continuationSeparator" w:id="0">
    <w:p w14:paraId="2D7F21B0" w14:textId="77777777" w:rsidR="000022D9" w:rsidRDefault="000022D9" w:rsidP="00802C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8F51B" w14:textId="77777777" w:rsidR="00ED4703" w:rsidRDefault="006027C4">
    <w:pPr>
      <w:pStyle w:val="Normal2"/>
      <w:pBdr>
        <w:top w:val="nil"/>
        <w:left w:val="nil"/>
        <w:bottom w:val="single" w:sz="4" w:space="1" w:color="000000"/>
        <w:right w:val="nil"/>
        <w:between w:val="nil"/>
      </w:pBdr>
      <w:spacing w:after="0" w:line="240" w:lineRule="auto"/>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rPr>
      <w:drawing>
        <wp:anchor distT="0" distB="0" distL="114300" distR="114300" simplePos="0" relativeHeight="251658240" behindDoc="0" locked="0" layoutInCell="1" allowOverlap="1" wp14:anchorId="49FF7F58" wp14:editId="69C51D12">
          <wp:simplePos x="0" y="0"/>
          <wp:positionH relativeFrom="column">
            <wp:posOffset>5717</wp:posOffset>
          </wp:positionH>
          <wp:positionV relativeFrom="paragraph">
            <wp:posOffset>-274953</wp:posOffset>
          </wp:positionV>
          <wp:extent cx="676275" cy="657225"/>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4703"/>
    <w:rsid w:val="000022D9"/>
    <w:rsid w:val="000D041A"/>
    <w:rsid w:val="000D1493"/>
    <w:rsid w:val="000F62A7"/>
    <w:rsid w:val="00120FCF"/>
    <w:rsid w:val="001352F2"/>
    <w:rsid w:val="00147631"/>
    <w:rsid w:val="001851C2"/>
    <w:rsid w:val="001C1C4E"/>
    <w:rsid w:val="001D0E68"/>
    <w:rsid w:val="001D171C"/>
    <w:rsid w:val="002746CA"/>
    <w:rsid w:val="002766B4"/>
    <w:rsid w:val="00284F17"/>
    <w:rsid w:val="00286034"/>
    <w:rsid w:val="00291FE5"/>
    <w:rsid w:val="002F564B"/>
    <w:rsid w:val="002F6A0B"/>
    <w:rsid w:val="002F7E14"/>
    <w:rsid w:val="00335209"/>
    <w:rsid w:val="00340D02"/>
    <w:rsid w:val="003454CD"/>
    <w:rsid w:val="0035663F"/>
    <w:rsid w:val="003763A0"/>
    <w:rsid w:val="003770DD"/>
    <w:rsid w:val="00382135"/>
    <w:rsid w:val="00382412"/>
    <w:rsid w:val="003A066D"/>
    <w:rsid w:val="003F317A"/>
    <w:rsid w:val="00445F72"/>
    <w:rsid w:val="004A2017"/>
    <w:rsid w:val="004B4DB6"/>
    <w:rsid w:val="004C10D8"/>
    <w:rsid w:val="004D4903"/>
    <w:rsid w:val="004D5AC1"/>
    <w:rsid w:val="0052641E"/>
    <w:rsid w:val="00566E08"/>
    <w:rsid w:val="006027C4"/>
    <w:rsid w:val="00605321"/>
    <w:rsid w:val="00645689"/>
    <w:rsid w:val="00656F65"/>
    <w:rsid w:val="006B347C"/>
    <w:rsid w:val="006F4B11"/>
    <w:rsid w:val="007132CE"/>
    <w:rsid w:val="00737C0F"/>
    <w:rsid w:val="0075214E"/>
    <w:rsid w:val="007536A0"/>
    <w:rsid w:val="00780510"/>
    <w:rsid w:val="007A6960"/>
    <w:rsid w:val="007E50CD"/>
    <w:rsid w:val="00802CE1"/>
    <w:rsid w:val="00812766"/>
    <w:rsid w:val="00876485"/>
    <w:rsid w:val="008B1E29"/>
    <w:rsid w:val="008C1CD2"/>
    <w:rsid w:val="008C50A1"/>
    <w:rsid w:val="00900C9A"/>
    <w:rsid w:val="00917971"/>
    <w:rsid w:val="00922B5E"/>
    <w:rsid w:val="00933F88"/>
    <w:rsid w:val="009E0C6F"/>
    <w:rsid w:val="00A32CE7"/>
    <w:rsid w:val="00A455C4"/>
    <w:rsid w:val="00AA3486"/>
    <w:rsid w:val="00B17C23"/>
    <w:rsid w:val="00B43016"/>
    <w:rsid w:val="00B61485"/>
    <w:rsid w:val="00B77588"/>
    <w:rsid w:val="00B82577"/>
    <w:rsid w:val="00BB4D3B"/>
    <w:rsid w:val="00BC7A34"/>
    <w:rsid w:val="00C15085"/>
    <w:rsid w:val="00C22117"/>
    <w:rsid w:val="00C45A82"/>
    <w:rsid w:val="00C60046"/>
    <w:rsid w:val="00C95009"/>
    <w:rsid w:val="00CF70B0"/>
    <w:rsid w:val="00D447C0"/>
    <w:rsid w:val="00E06605"/>
    <w:rsid w:val="00E37ED2"/>
    <w:rsid w:val="00E43770"/>
    <w:rsid w:val="00E92BD3"/>
    <w:rsid w:val="00ED4703"/>
    <w:rsid w:val="00F2173D"/>
    <w:rsid w:val="00F64D57"/>
    <w:rsid w:val="00FA3888"/>
    <w:rsid w:val="00FC2F9C"/>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67B15C"/>
  <w15:docId w15:val="{E4F2BFB6-F8AB-45AD-BDB5-C16581EF2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s-AR" w:eastAsia="es-AR"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Normal2"/>
    <w:autoRedefine/>
    <w:hidden/>
    <w:qFormat/>
    <w:rsid w:val="00802CE1"/>
    <w:pPr>
      <w:suppressAutoHyphens/>
      <w:spacing w:after="0" w:line="240" w:lineRule="auto"/>
      <w:ind w:leftChars="-1" w:hangingChars="1" w:hanging="2"/>
      <w:jc w:val="center"/>
      <w:textDirection w:val="btLr"/>
      <w:textAlignment w:val="top"/>
      <w:outlineLvl w:val="0"/>
    </w:pPr>
    <w:rPr>
      <w:position w:val="-1"/>
      <w:lang w:eastAsia="en-US"/>
    </w:rPr>
  </w:style>
  <w:style w:type="paragraph" w:styleId="Ttulo1">
    <w:name w:val="heading 1"/>
    <w:basedOn w:val="Normal"/>
    <w:next w:val="Normal"/>
    <w:autoRedefine/>
    <w:hidden/>
    <w:qFormat/>
    <w:rsid w:val="00ED4703"/>
    <w:rPr>
      <w:rFonts w:cs="Times New Roman"/>
      <w:b/>
    </w:rPr>
  </w:style>
  <w:style w:type="paragraph" w:styleId="Ttulo2">
    <w:name w:val="heading 2"/>
    <w:basedOn w:val="Normal"/>
    <w:next w:val="Normal"/>
    <w:autoRedefine/>
    <w:hidden/>
    <w:qFormat/>
    <w:rsid w:val="00ED4703"/>
    <w:pPr>
      <w:outlineLvl w:val="1"/>
    </w:pPr>
    <w:rPr>
      <w:rFonts w:cs="Times New Roman"/>
    </w:rPr>
  </w:style>
  <w:style w:type="paragraph" w:styleId="Ttulo3">
    <w:name w:val="heading 3"/>
    <w:basedOn w:val="Normal"/>
    <w:next w:val="Normal"/>
    <w:autoRedefine/>
    <w:hidden/>
    <w:qFormat/>
    <w:rsid w:val="00ED4703"/>
    <w:pPr>
      <w:outlineLvl w:val="2"/>
    </w:pPr>
    <w:rPr>
      <w:rFonts w:cs="Times New Roman"/>
    </w:rPr>
  </w:style>
  <w:style w:type="paragraph" w:styleId="Ttulo4">
    <w:name w:val="heading 4"/>
    <w:basedOn w:val="Normal2"/>
    <w:next w:val="Normal2"/>
    <w:rsid w:val="00ED4703"/>
    <w:pPr>
      <w:keepNext/>
      <w:keepLines/>
      <w:spacing w:before="240" w:after="40"/>
      <w:outlineLvl w:val="3"/>
    </w:pPr>
    <w:rPr>
      <w:b/>
    </w:rPr>
  </w:style>
  <w:style w:type="paragraph" w:styleId="Ttulo5">
    <w:name w:val="heading 5"/>
    <w:basedOn w:val="Normal2"/>
    <w:next w:val="Normal2"/>
    <w:rsid w:val="00ED4703"/>
    <w:pPr>
      <w:keepNext/>
      <w:keepLines/>
      <w:spacing w:before="220" w:after="40"/>
      <w:outlineLvl w:val="4"/>
    </w:pPr>
    <w:rPr>
      <w:b/>
      <w:sz w:val="22"/>
      <w:szCs w:val="22"/>
    </w:rPr>
  </w:style>
  <w:style w:type="paragraph" w:styleId="Ttulo6">
    <w:name w:val="heading 6"/>
    <w:basedOn w:val="Normal2"/>
    <w:next w:val="Normal2"/>
    <w:rsid w:val="00ED4703"/>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rsid w:val="00ED4703"/>
  </w:style>
  <w:style w:type="table" w:customStyle="1" w:styleId="TableNormal">
    <w:name w:val="Table Normal"/>
    <w:rsid w:val="00ED4703"/>
    <w:tblPr>
      <w:tblCellMar>
        <w:top w:w="0" w:type="dxa"/>
        <w:left w:w="0" w:type="dxa"/>
        <w:bottom w:w="0" w:type="dxa"/>
        <w:right w:w="0" w:type="dxa"/>
      </w:tblCellMar>
    </w:tblPr>
  </w:style>
  <w:style w:type="paragraph" w:styleId="Ttulo">
    <w:name w:val="Title"/>
    <w:basedOn w:val="Normal2"/>
    <w:next w:val="Normal2"/>
    <w:rsid w:val="00ED4703"/>
    <w:pPr>
      <w:keepNext/>
      <w:keepLines/>
      <w:spacing w:before="480" w:after="120"/>
    </w:pPr>
    <w:rPr>
      <w:b/>
      <w:sz w:val="72"/>
      <w:szCs w:val="72"/>
    </w:rPr>
  </w:style>
  <w:style w:type="paragraph" w:customStyle="1" w:styleId="Normal2">
    <w:name w:val="Normal2"/>
    <w:rsid w:val="00ED4703"/>
  </w:style>
  <w:style w:type="table" w:customStyle="1" w:styleId="TableNormal0">
    <w:name w:val="Table Normal"/>
    <w:rsid w:val="00ED4703"/>
    <w:tblPr>
      <w:tblCellMar>
        <w:top w:w="0" w:type="dxa"/>
        <w:left w:w="0" w:type="dxa"/>
        <w:bottom w:w="0" w:type="dxa"/>
        <w:right w:w="0" w:type="dxa"/>
      </w:tblCellMar>
    </w:tblPr>
  </w:style>
  <w:style w:type="character" w:styleId="Hipervnculo">
    <w:name w:val="Hyperlink"/>
    <w:autoRedefine/>
    <w:hidden/>
    <w:qFormat/>
    <w:rsid w:val="00ED4703"/>
    <w:rPr>
      <w:color w:val="0000FF"/>
      <w:w w:val="100"/>
      <w:position w:val="-1"/>
      <w:u w:val="single"/>
      <w:effect w:val="none"/>
      <w:vertAlign w:val="baseline"/>
      <w:cs w:val="0"/>
      <w:em w:val="none"/>
    </w:rPr>
  </w:style>
  <w:style w:type="character" w:customStyle="1" w:styleId="Ttulo1Car">
    <w:name w:val="Título 1 Car"/>
    <w:autoRedefine/>
    <w:hidden/>
    <w:qFormat/>
    <w:rsid w:val="00ED4703"/>
    <w:rPr>
      <w:rFonts w:ascii="Arial" w:hAnsi="Arial" w:cs="Arial"/>
      <w:b/>
      <w:w w:val="100"/>
      <w:position w:val="-1"/>
      <w:sz w:val="24"/>
      <w:szCs w:val="24"/>
      <w:effect w:val="none"/>
      <w:vertAlign w:val="baseline"/>
      <w:cs w:val="0"/>
      <w:em w:val="none"/>
    </w:rPr>
  </w:style>
  <w:style w:type="character" w:customStyle="1" w:styleId="Ttulo2Car">
    <w:name w:val="Título 2 Car"/>
    <w:autoRedefine/>
    <w:hidden/>
    <w:qFormat/>
    <w:rsid w:val="00ED4703"/>
    <w:rPr>
      <w:rFonts w:ascii="Arial" w:hAnsi="Arial" w:cs="Arial"/>
      <w:w w:val="100"/>
      <w:position w:val="-1"/>
      <w:sz w:val="24"/>
      <w:szCs w:val="24"/>
      <w:effect w:val="none"/>
      <w:vertAlign w:val="baseline"/>
      <w:cs w:val="0"/>
      <w:em w:val="none"/>
    </w:rPr>
  </w:style>
  <w:style w:type="character" w:customStyle="1" w:styleId="Ttulo3Car">
    <w:name w:val="Título 3 Car"/>
    <w:autoRedefine/>
    <w:hidden/>
    <w:qFormat/>
    <w:rsid w:val="00ED4703"/>
    <w:rPr>
      <w:rFonts w:ascii="Arial" w:hAnsi="Arial" w:cs="Arial"/>
      <w:w w:val="100"/>
      <w:position w:val="-1"/>
      <w:sz w:val="24"/>
      <w:szCs w:val="24"/>
      <w:effect w:val="none"/>
      <w:vertAlign w:val="baseline"/>
      <w:cs w:val="0"/>
      <w:em w:val="none"/>
    </w:rPr>
  </w:style>
  <w:style w:type="paragraph" w:styleId="Encabezado">
    <w:name w:val="header"/>
    <w:basedOn w:val="Normal"/>
    <w:autoRedefine/>
    <w:hidden/>
    <w:qFormat/>
    <w:rsid w:val="00ED4703"/>
    <w:rPr>
      <w:rFonts w:cs="Times New Roman"/>
    </w:rPr>
  </w:style>
  <w:style w:type="character" w:customStyle="1" w:styleId="EncabezadoCar">
    <w:name w:val="Encabezado Car"/>
    <w:autoRedefine/>
    <w:hidden/>
    <w:qFormat/>
    <w:rsid w:val="00ED4703"/>
    <w:rPr>
      <w:rFonts w:ascii="Arial" w:hAnsi="Arial" w:cs="Arial"/>
      <w:w w:val="100"/>
      <w:position w:val="-1"/>
      <w:sz w:val="24"/>
      <w:szCs w:val="24"/>
      <w:effect w:val="none"/>
      <w:vertAlign w:val="baseline"/>
      <w:cs w:val="0"/>
      <w:em w:val="none"/>
    </w:rPr>
  </w:style>
  <w:style w:type="paragraph" w:styleId="Piedepgina">
    <w:name w:val="footer"/>
    <w:basedOn w:val="Normal"/>
    <w:autoRedefine/>
    <w:hidden/>
    <w:qFormat/>
    <w:rsid w:val="00ED4703"/>
    <w:rPr>
      <w:rFonts w:cs="Times New Roman"/>
    </w:rPr>
  </w:style>
  <w:style w:type="character" w:customStyle="1" w:styleId="PiedepginaCar">
    <w:name w:val="Pie de página Car"/>
    <w:autoRedefine/>
    <w:hidden/>
    <w:qFormat/>
    <w:rsid w:val="00ED4703"/>
    <w:rPr>
      <w:rFonts w:ascii="Arial" w:hAnsi="Arial" w:cs="Arial"/>
      <w:w w:val="100"/>
      <w:position w:val="-1"/>
      <w:sz w:val="24"/>
      <w:szCs w:val="24"/>
      <w:effect w:val="none"/>
      <w:vertAlign w:val="baseline"/>
      <w:cs w:val="0"/>
      <w:em w:val="none"/>
    </w:rPr>
  </w:style>
  <w:style w:type="character" w:styleId="Textoennegrita">
    <w:name w:val="Strong"/>
    <w:autoRedefine/>
    <w:hidden/>
    <w:qFormat/>
    <w:rsid w:val="00ED4703"/>
    <w:rPr>
      <w:b/>
      <w:bCs/>
      <w:w w:val="100"/>
      <w:position w:val="-1"/>
      <w:effect w:val="none"/>
      <w:vertAlign w:val="baseline"/>
      <w:cs w:val="0"/>
      <w:em w:val="none"/>
    </w:rPr>
  </w:style>
  <w:style w:type="paragraph" w:styleId="Textodeglobo">
    <w:name w:val="Balloon Text"/>
    <w:basedOn w:val="Normal"/>
    <w:autoRedefine/>
    <w:hidden/>
    <w:qFormat/>
    <w:rsid w:val="00ED4703"/>
    <w:rPr>
      <w:rFonts w:ascii="Segoe UI" w:hAnsi="Segoe UI" w:cs="Times New Roman"/>
      <w:sz w:val="18"/>
      <w:szCs w:val="18"/>
    </w:rPr>
  </w:style>
  <w:style w:type="character" w:customStyle="1" w:styleId="TextodegloboCar">
    <w:name w:val="Texto de globo Car"/>
    <w:autoRedefine/>
    <w:hidden/>
    <w:qFormat/>
    <w:rsid w:val="00ED4703"/>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rsid w:val="00ED4703"/>
    <w:pPr>
      <w:keepNext/>
      <w:keepLines/>
      <w:spacing w:before="360" w:after="80"/>
    </w:pPr>
    <w:rPr>
      <w:rFonts w:ascii="Georgia" w:eastAsia="Georgia" w:hAnsi="Georgia" w:cs="Georgia"/>
      <w:i/>
      <w:color w:val="666666"/>
      <w:sz w:val="48"/>
      <w:szCs w:val="48"/>
    </w:rPr>
  </w:style>
  <w:style w:type="paragraph" w:styleId="Revisin">
    <w:name w:val="Revision"/>
    <w:hidden/>
    <w:uiPriority w:val="99"/>
    <w:semiHidden/>
    <w:rsid w:val="00A455C4"/>
    <w:pPr>
      <w:spacing w:after="0" w:line="240" w:lineRule="auto"/>
      <w:jc w:val="left"/>
    </w:pPr>
    <w:rPr>
      <w:position w:val="-1"/>
      <w:lang w:eastAsia="en-US"/>
    </w:rPr>
  </w:style>
  <w:style w:type="character" w:styleId="Refdecomentario">
    <w:name w:val="annotation reference"/>
    <w:basedOn w:val="Fuentedeprrafopredeter"/>
    <w:uiPriority w:val="99"/>
    <w:semiHidden/>
    <w:unhideWhenUsed/>
    <w:rsid w:val="00A455C4"/>
    <w:rPr>
      <w:sz w:val="16"/>
      <w:szCs w:val="16"/>
    </w:rPr>
  </w:style>
  <w:style w:type="paragraph" w:styleId="Textocomentario">
    <w:name w:val="annotation text"/>
    <w:basedOn w:val="Normal"/>
    <w:link w:val="TextocomentarioCar"/>
    <w:uiPriority w:val="99"/>
    <w:unhideWhenUsed/>
    <w:rsid w:val="00A455C4"/>
    <w:rPr>
      <w:sz w:val="20"/>
      <w:szCs w:val="20"/>
    </w:rPr>
  </w:style>
  <w:style w:type="character" w:customStyle="1" w:styleId="TextocomentarioCar">
    <w:name w:val="Texto comentario Car"/>
    <w:basedOn w:val="Fuentedeprrafopredeter"/>
    <w:link w:val="Textocomentario"/>
    <w:uiPriority w:val="99"/>
    <w:rsid w:val="00A455C4"/>
    <w:rPr>
      <w:position w:val="-1"/>
      <w:sz w:val="20"/>
      <w:szCs w:val="20"/>
      <w:lang w:eastAsia="en-US"/>
    </w:rPr>
  </w:style>
  <w:style w:type="paragraph" w:styleId="Asuntodelcomentario">
    <w:name w:val="annotation subject"/>
    <w:basedOn w:val="Textocomentario"/>
    <w:next w:val="Textocomentario"/>
    <w:link w:val="AsuntodelcomentarioCar"/>
    <w:uiPriority w:val="99"/>
    <w:semiHidden/>
    <w:unhideWhenUsed/>
    <w:rsid w:val="00A455C4"/>
    <w:rPr>
      <w:b/>
      <w:bCs/>
    </w:rPr>
  </w:style>
  <w:style w:type="character" w:customStyle="1" w:styleId="AsuntodelcomentarioCar">
    <w:name w:val="Asunto del comentario Car"/>
    <w:basedOn w:val="TextocomentarioCar"/>
    <w:link w:val="Asuntodelcomentario"/>
    <w:uiPriority w:val="99"/>
    <w:semiHidden/>
    <w:rsid w:val="00A455C4"/>
    <w:rPr>
      <w:b/>
      <w:bCs/>
      <w:position w:val="-1"/>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349548">
      <w:bodyDiv w:val="1"/>
      <w:marLeft w:val="0"/>
      <w:marRight w:val="0"/>
      <w:marTop w:val="0"/>
      <w:marBottom w:val="0"/>
      <w:divBdr>
        <w:top w:val="none" w:sz="0" w:space="0" w:color="auto"/>
        <w:left w:val="none" w:sz="0" w:space="0" w:color="auto"/>
        <w:bottom w:val="none" w:sz="0" w:space="0" w:color="auto"/>
        <w:right w:val="none" w:sz="0" w:space="0" w:color="auto"/>
      </w:divBdr>
    </w:div>
    <w:div w:id="11559499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ImKHZqRsTeP2jWW+ipVKqlJ+bA==">AMUW2mUWsRN7BO5oURnXPd9rcfLpH2q3+63IgwNv2cdFXIzbDCpnIt+yAIXQWAFkACalvfTQZXZuW32ykv7rw7bHfYgOLZw9+Y+aH2rxwvuZhOwswNfuZAgHaUuewU5XuvTl3shb4wsN6peKjHrScwP0hqj/nFPpG60ZdZRHmP5lCAw2573gRhX0yjSUxLlcgZK3lt6EUbXaInHv4j0L6yvkZdG4kYOr7o3qE+gDfVC4AWQXxpUYTBI1gkmS2m2ZrTsyoXaDuUsTxDxVGmgx6TrvEgQbCl+WVsGpoGzTfEXPW7bxWoE5gz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583</Words>
  <Characters>3209</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Grizli777</Company>
  <LinksUpToDate>false</LinksUpToDate>
  <CharactersWithSpaces>3785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Revisor</cp:lastModifiedBy>
  <cp:revision>2</cp:revision>
  <dcterms:created xsi:type="dcterms:W3CDTF">2022-08-17T17:15:00Z</dcterms:created>
  <dcterms:modified xsi:type="dcterms:W3CDTF">2022-08-17T17:15:00Z</dcterms:modified>
</cp:coreProperties>
</file>