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38" w:rsidRPr="00120D35" w:rsidRDefault="00EC3138" w:rsidP="00EC3138">
      <w:pPr>
        <w:ind w:left="0" w:hanging="2"/>
        <w:jc w:val="center"/>
        <w:rPr>
          <w:b/>
        </w:rPr>
      </w:pPr>
      <w:r w:rsidRPr="00120D35">
        <w:rPr>
          <w:b/>
        </w:rPr>
        <w:t xml:space="preserve">Germinados de </w:t>
      </w:r>
      <w:proofErr w:type="spellStart"/>
      <w:r w:rsidRPr="00120D35">
        <w:rPr>
          <w:b/>
          <w:i/>
        </w:rPr>
        <w:t>Phaseolus</w:t>
      </w:r>
      <w:proofErr w:type="spellEnd"/>
      <w:r w:rsidRPr="00120D35">
        <w:rPr>
          <w:b/>
          <w:i/>
        </w:rPr>
        <w:t xml:space="preserve"> </w:t>
      </w:r>
      <w:proofErr w:type="spellStart"/>
      <w:r w:rsidRPr="00120D35">
        <w:rPr>
          <w:b/>
          <w:i/>
        </w:rPr>
        <w:t>Vulgaris</w:t>
      </w:r>
      <w:proofErr w:type="spellEnd"/>
      <w:r w:rsidRPr="00120D35">
        <w:rPr>
          <w:b/>
        </w:rPr>
        <w:t xml:space="preserve"> </w:t>
      </w:r>
      <w:proofErr w:type="spellStart"/>
      <w:r w:rsidRPr="00120D35">
        <w:rPr>
          <w:b/>
        </w:rPr>
        <w:t>norpatagónicos</w:t>
      </w:r>
      <w:proofErr w:type="spellEnd"/>
      <w:r w:rsidRPr="00120D35">
        <w:rPr>
          <w:b/>
        </w:rPr>
        <w:t xml:space="preserve"> para mejorar su calidad nutricional</w:t>
      </w:r>
    </w:p>
    <w:p w:rsidR="00EC3138" w:rsidRPr="00120D35" w:rsidRDefault="00EC3138" w:rsidP="00EC3138">
      <w:pPr>
        <w:ind w:left="0" w:hanging="2"/>
        <w:jc w:val="center"/>
        <w:rPr>
          <w:color w:val="222222"/>
          <w:shd w:val="clear" w:color="auto" w:fill="FFFFFF"/>
        </w:rPr>
      </w:pPr>
    </w:p>
    <w:p w:rsidR="00EC3138" w:rsidRPr="00120D35" w:rsidRDefault="00EC3138" w:rsidP="00EC3138">
      <w:pPr>
        <w:ind w:left="0" w:hanging="2"/>
        <w:rPr>
          <w:shd w:val="clear" w:color="auto" w:fill="FFFFFF"/>
        </w:rPr>
      </w:pPr>
      <w:proofErr w:type="spellStart"/>
      <w:r w:rsidRPr="00120D35">
        <w:rPr>
          <w:shd w:val="clear" w:color="auto" w:fill="FFFFFF"/>
        </w:rPr>
        <w:t>Zubillaga</w:t>
      </w:r>
      <w:proofErr w:type="spellEnd"/>
      <w:r w:rsidRPr="00120D35">
        <w:rPr>
          <w:shd w:val="clear" w:color="auto" w:fill="FFFFFF"/>
        </w:rPr>
        <w:t xml:space="preserve"> MF (1); Aramburu M (2); Gallego JJ (3); </w:t>
      </w:r>
      <w:r w:rsidRPr="00120D35">
        <w:rPr>
          <w:u w:val="single"/>
          <w:shd w:val="clear" w:color="auto" w:fill="FFFFFF"/>
        </w:rPr>
        <w:t>Martínez Díaz</w:t>
      </w:r>
      <w:r w:rsidRPr="00120D35">
        <w:rPr>
          <w:shd w:val="clear" w:color="auto" w:fill="FFFFFF"/>
        </w:rPr>
        <w:t xml:space="preserve"> E (2), </w:t>
      </w:r>
      <w:proofErr w:type="spellStart"/>
      <w:r w:rsidRPr="00120D35">
        <w:rPr>
          <w:shd w:val="clear" w:color="auto" w:fill="FFFFFF"/>
        </w:rPr>
        <w:t>Quichan</w:t>
      </w:r>
      <w:proofErr w:type="spellEnd"/>
      <w:r w:rsidRPr="00120D35">
        <w:rPr>
          <w:shd w:val="clear" w:color="auto" w:fill="FFFFFF"/>
        </w:rPr>
        <w:t xml:space="preserve"> SE (2),  </w:t>
      </w:r>
      <w:proofErr w:type="spellStart"/>
      <w:r w:rsidRPr="00120D35">
        <w:rPr>
          <w:shd w:val="clear" w:color="auto" w:fill="FFFFFF"/>
        </w:rPr>
        <w:t>Piñuel</w:t>
      </w:r>
      <w:proofErr w:type="spellEnd"/>
      <w:r w:rsidRPr="00120D35">
        <w:rPr>
          <w:shd w:val="clear" w:color="auto" w:fill="FFFFFF"/>
        </w:rPr>
        <w:t xml:space="preserve"> ML (2).</w:t>
      </w:r>
    </w:p>
    <w:p w:rsidR="00EC3138" w:rsidRPr="00120D35" w:rsidRDefault="00EC3138" w:rsidP="00EC3138">
      <w:pPr>
        <w:spacing w:after="0"/>
        <w:ind w:left="0" w:hanging="2"/>
      </w:pPr>
      <w:r w:rsidRPr="00120D35">
        <w:rPr>
          <w:color w:val="222222"/>
          <w:shd w:val="clear" w:color="auto" w:fill="FFFFFF"/>
        </w:rPr>
        <w:t xml:space="preserve">1 </w:t>
      </w:r>
      <w:r w:rsidRPr="00120D35">
        <w:t xml:space="preserve">Universidad Nacional de Rio Negro. Centro de Investigaciones y Transferencia Río Negro (CIT Río Negro). </w:t>
      </w:r>
      <w:proofErr w:type="spellStart"/>
      <w:r w:rsidRPr="00120D35">
        <w:t>Av</w:t>
      </w:r>
      <w:proofErr w:type="spellEnd"/>
      <w:r w:rsidRPr="00120D35">
        <w:t xml:space="preserve"> Don Bosco S/N. Viedma. Río Negro. Argentina. </w:t>
      </w:r>
    </w:p>
    <w:p w:rsidR="00EC3138" w:rsidRPr="00120D35" w:rsidRDefault="00EC3138" w:rsidP="00EC3138">
      <w:pPr>
        <w:spacing w:after="0"/>
        <w:ind w:left="0" w:hanging="2"/>
      </w:pPr>
      <w:r w:rsidRPr="00120D35">
        <w:t xml:space="preserve">2 Universidad Nacional de Rio Negro, Sede Atlántica. </w:t>
      </w:r>
      <w:proofErr w:type="spellStart"/>
      <w:r w:rsidRPr="00120D35">
        <w:t>Av</w:t>
      </w:r>
      <w:proofErr w:type="spellEnd"/>
      <w:r w:rsidRPr="00120D35">
        <w:t xml:space="preserve"> Don Bosco S/N. Viedma. Río Negro. Argentina. </w:t>
      </w:r>
    </w:p>
    <w:p w:rsidR="00EC3138" w:rsidRPr="00120D35" w:rsidRDefault="00EC3138" w:rsidP="00EC3138">
      <w:pPr>
        <w:spacing w:after="0"/>
        <w:ind w:left="0" w:hanging="2"/>
      </w:pPr>
      <w:r w:rsidRPr="00120D35">
        <w:t>3 Instituto nacional de tecnología Agropecuaria (INTA) Valle Inferior. Viedma. Río Negro. Argentina</w:t>
      </w:r>
    </w:p>
    <w:p w:rsidR="00EC3138" w:rsidRPr="00120D35" w:rsidRDefault="00EC3138" w:rsidP="00EC3138">
      <w:pPr>
        <w:ind w:left="0" w:hanging="2"/>
      </w:pPr>
    </w:p>
    <w:p w:rsidR="00EC3138" w:rsidRPr="00120D35" w:rsidRDefault="00EC3138" w:rsidP="00EC3138">
      <w:pPr>
        <w:widowControl w:val="0"/>
        <w:spacing w:after="0" w:line="360" w:lineRule="auto"/>
        <w:ind w:left="0" w:right="15" w:hanging="2"/>
      </w:pPr>
      <w:r w:rsidRPr="00120D35">
        <w:rPr>
          <w:color w:val="000000" w:themeColor="text1"/>
        </w:rPr>
        <w:t>Las legumbres se caracterizan por su elevado contenido proteico (20-50%) el cual varía según la especie, genotipo y condiciones medioambientales de cultivo. Para la FAO estos alimentos mejoran la digestión, reducen la glucosa en sangre, bajan el colesterol, previenen la diabetes, enfermedades cardíacas y la obesidad entre otros beneficios</w:t>
      </w:r>
      <w:r w:rsidRPr="00120D35">
        <w:rPr>
          <w:color w:val="000000" w:themeColor="text1"/>
          <w:highlight w:val="white"/>
        </w:rPr>
        <w:t>.</w:t>
      </w:r>
      <w:r w:rsidRPr="00120D35">
        <w:rPr>
          <w:color w:val="000000" w:themeColor="text1"/>
        </w:rPr>
        <w:t xml:space="preserve"> Si bien, las legumbres tienen un gran potencial como fuente de proteínas vegetales, su disponibilidad es baja debido a la interacción con otros </w:t>
      </w:r>
      <w:proofErr w:type="spellStart"/>
      <w:r w:rsidRPr="00120D35">
        <w:rPr>
          <w:color w:val="000000" w:themeColor="text1"/>
        </w:rPr>
        <w:t>fitocompuestos</w:t>
      </w:r>
      <w:proofErr w:type="spellEnd"/>
      <w:r w:rsidRPr="00120D35">
        <w:rPr>
          <w:color w:val="000000" w:themeColor="text1"/>
        </w:rPr>
        <w:t>.  Para mejorar la accesibilidad a las proteínas se han desarrollado múltiples técnicas tales como los germinados (0-3 días de germinación), que se caracterizan por desencadenar la digestión parcial de las proteínas de reserva de la semilla. Esto se traduce en una mayor digestibilidad y valor nutritivo cuando los germinados son para consumo humano. E</w:t>
      </w:r>
      <w:r w:rsidRPr="00120D35">
        <w:t xml:space="preserve">l objetivo de este trabajo fue evaluar el efecto de diferentes tiempos de germinación sobre parámetros asociados a la calidad nutricional de dos variedades de </w:t>
      </w:r>
      <w:proofErr w:type="spellStart"/>
      <w:r w:rsidRPr="00120D35">
        <w:rPr>
          <w:i/>
        </w:rPr>
        <w:t>Phaseolus</w:t>
      </w:r>
      <w:proofErr w:type="spellEnd"/>
      <w:r w:rsidRPr="00120D35">
        <w:rPr>
          <w:i/>
        </w:rPr>
        <w:t xml:space="preserve"> </w:t>
      </w:r>
      <w:proofErr w:type="spellStart"/>
      <w:r w:rsidRPr="00120D35">
        <w:rPr>
          <w:i/>
        </w:rPr>
        <w:t>Vulgaris</w:t>
      </w:r>
      <w:proofErr w:type="spellEnd"/>
      <w:r w:rsidRPr="00120D35">
        <w:rPr>
          <w:i/>
        </w:rPr>
        <w:t xml:space="preserve"> </w:t>
      </w:r>
      <w:r w:rsidRPr="00120D35">
        <w:t xml:space="preserve">(porotos), </w:t>
      </w:r>
      <w:proofErr w:type="spellStart"/>
      <w:r w:rsidRPr="00120D35">
        <w:t>Cranberry</w:t>
      </w:r>
      <w:proofErr w:type="spellEnd"/>
      <w:r w:rsidRPr="00120D35">
        <w:t xml:space="preserve"> (</w:t>
      </w:r>
      <w:proofErr w:type="spellStart"/>
      <w:r w:rsidRPr="00120D35">
        <w:t>Cb</w:t>
      </w:r>
      <w:proofErr w:type="spellEnd"/>
      <w:r w:rsidRPr="00120D35">
        <w:t>) y Red Park (</w:t>
      </w:r>
      <w:proofErr w:type="spellStart"/>
      <w:r w:rsidRPr="00120D35">
        <w:t>Rp</w:t>
      </w:r>
      <w:proofErr w:type="spellEnd"/>
      <w:r w:rsidRPr="00120D35">
        <w:t xml:space="preserve">). </w:t>
      </w:r>
      <w:r w:rsidRPr="00120D35">
        <w:rPr>
          <w:color w:val="000000"/>
        </w:rPr>
        <w:t xml:space="preserve">Para ello, se realizó el </w:t>
      </w:r>
      <w:r w:rsidRPr="00120D35">
        <w:t xml:space="preserve"> proceso de germinación en el cual las semillas de </w:t>
      </w:r>
      <w:proofErr w:type="spellStart"/>
      <w:r w:rsidRPr="00120D35">
        <w:t>Cb</w:t>
      </w:r>
      <w:proofErr w:type="spellEnd"/>
      <w:r w:rsidRPr="00120D35">
        <w:t xml:space="preserve"> y </w:t>
      </w:r>
      <w:proofErr w:type="spellStart"/>
      <w:r w:rsidRPr="00120D35">
        <w:t>Rp</w:t>
      </w:r>
      <w:proofErr w:type="spellEnd"/>
      <w:r w:rsidRPr="00120D35">
        <w:t xml:space="preserve"> fueron desinfectadas con hipoclorito 1% por 20 minutos y luego fueron mantenidas en oscuridad a 25 °C. Los tiempos de germinación fueron: 24, 48 y 72 h. Transcurridos los plazos, las semillas se secaron a 60°C hasta peso constante y se molieron para obtener una harina. A continuación se realizaron diferentes determinaciones: proteína total (método de </w:t>
      </w:r>
      <w:proofErr w:type="spellStart"/>
      <w:r w:rsidRPr="00120D35">
        <w:t>Kjeldhal</w:t>
      </w:r>
      <w:proofErr w:type="spellEnd"/>
      <w:r w:rsidRPr="00120D35">
        <w:t xml:space="preserve">), caracterización fisicoquímica de proteínas por SDS-PAGE, extracción </w:t>
      </w:r>
      <w:proofErr w:type="spellStart"/>
      <w:r w:rsidRPr="00120D35">
        <w:t>metanólica</w:t>
      </w:r>
      <w:proofErr w:type="spellEnd"/>
      <w:r w:rsidRPr="00120D35">
        <w:t xml:space="preserve"> de </w:t>
      </w:r>
      <w:proofErr w:type="spellStart"/>
      <w:r w:rsidRPr="00120D35">
        <w:t>polifenoles</w:t>
      </w:r>
      <w:proofErr w:type="spellEnd"/>
      <w:r w:rsidRPr="00120D35">
        <w:t xml:space="preserve"> (50% durante 2h en agitación). La  cuantificación se realizó por el </w:t>
      </w:r>
      <w:r w:rsidRPr="00120D35">
        <w:lastRenderedPageBreak/>
        <w:t xml:space="preserve">método de </w:t>
      </w:r>
      <w:proofErr w:type="spellStart"/>
      <w:r w:rsidRPr="00120D35">
        <w:t>Folin-Ciocalteu</w:t>
      </w:r>
      <w:proofErr w:type="spellEnd"/>
      <w:r w:rsidRPr="00120D35">
        <w:t xml:space="preserve">. Además se determinó la presencia de </w:t>
      </w:r>
      <w:proofErr w:type="spellStart"/>
      <w:r w:rsidRPr="00120D35">
        <w:t>lectinas</w:t>
      </w:r>
      <w:proofErr w:type="spellEnd"/>
      <w:r w:rsidRPr="00120D35">
        <w:t xml:space="preserve"> por la prueba de hemoaglutinación. Entre los resultados obtenidos se observó que las proteínas totales incrementaron al aumentar el tiempo de germinación. Los mayores valores se lograron a las 72h con 20,20% para CB y 21,84% para </w:t>
      </w:r>
      <w:proofErr w:type="spellStart"/>
      <w:r w:rsidRPr="00120D35">
        <w:t>Rp</w:t>
      </w:r>
      <w:proofErr w:type="spellEnd"/>
      <w:r w:rsidRPr="00120D35">
        <w:t>. El SDS-PAGE, demostró que las proteínas de reserva, disminuyen a lo largo del tiempo de germinación, principalmente (</w:t>
      </w:r>
      <w:proofErr w:type="spellStart"/>
      <w:r w:rsidRPr="00120D35">
        <w:t>phaseolinas</w:t>
      </w:r>
      <w:proofErr w:type="spellEnd"/>
      <w:r w:rsidRPr="00120D35">
        <w:t xml:space="preserve"> y </w:t>
      </w:r>
      <w:proofErr w:type="spellStart"/>
      <w:r w:rsidRPr="00120D35">
        <w:t>vicilinas</w:t>
      </w:r>
      <w:proofErr w:type="spellEnd"/>
      <w:r w:rsidRPr="00120D35">
        <w:t xml:space="preserve">); esta disminución fue más evidente en </w:t>
      </w:r>
      <w:proofErr w:type="spellStart"/>
      <w:r w:rsidRPr="00120D35">
        <w:t>Rp</w:t>
      </w:r>
      <w:proofErr w:type="spellEnd"/>
      <w:r w:rsidRPr="00120D35">
        <w:t xml:space="preserve">. En cuanto al contenido de </w:t>
      </w:r>
      <w:proofErr w:type="spellStart"/>
      <w:r w:rsidRPr="00120D35">
        <w:t>polifenoles</w:t>
      </w:r>
      <w:proofErr w:type="spellEnd"/>
      <w:r w:rsidRPr="00120D35">
        <w:t xml:space="preserve"> totales (CTP), a 24 y 48 h no se observaron diferencias en ninguna de las dos especies. Sin embargo, a las 72 h de germinación </w:t>
      </w:r>
      <w:proofErr w:type="spellStart"/>
      <w:r w:rsidRPr="00120D35">
        <w:t>Cb</w:t>
      </w:r>
      <w:proofErr w:type="spellEnd"/>
      <w:r w:rsidRPr="00120D35">
        <w:t xml:space="preserve"> presentó un 19% más de </w:t>
      </w:r>
      <w:proofErr w:type="spellStart"/>
      <w:r w:rsidRPr="00120D35">
        <w:t>polifenoles</w:t>
      </w:r>
      <w:proofErr w:type="spellEnd"/>
      <w:r w:rsidRPr="00120D35">
        <w:t xml:space="preserve"> (4,6 mg/100 gr) y </w:t>
      </w:r>
      <w:proofErr w:type="spellStart"/>
      <w:r w:rsidRPr="00120D35">
        <w:t>Rp</w:t>
      </w:r>
      <w:proofErr w:type="spellEnd"/>
      <w:r w:rsidRPr="00120D35">
        <w:t xml:space="preserve"> un 11% (3,9 mg/100 gr) con respecto a el CTP a 24 h. Por otra parte, el contenido de </w:t>
      </w:r>
      <w:proofErr w:type="spellStart"/>
      <w:r w:rsidRPr="00120D35">
        <w:t>lectinas</w:t>
      </w:r>
      <w:proofErr w:type="spellEnd"/>
      <w:r w:rsidRPr="00120D35">
        <w:t xml:space="preserve"> en </w:t>
      </w:r>
      <w:proofErr w:type="spellStart"/>
      <w:r w:rsidRPr="00120D35">
        <w:t>Cb</w:t>
      </w:r>
      <w:proofErr w:type="spellEnd"/>
      <w:r w:rsidRPr="00120D35">
        <w:t xml:space="preserve">, disminuyo al 50% a las 48 h mientras que en </w:t>
      </w:r>
      <w:proofErr w:type="spellStart"/>
      <w:r w:rsidRPr="00120D35">
        <w:t>Rp</w:t>
      </w:r>
      <w:proofErr w:type="spellEnd"/>
      <w:r w:rsidRPr="00120D35">
        <w:t xml:space="preserve"> la disminución fue del 75% a las 72 h de germinación. La germinación durante un periodo de 72h puede considerarse una técnica que permite incrementar el contenido de proteínas totales, la biodisponibilidad de las proteínas de reserva, y el CTP. Por otra parte, fue demostrado que se reduce el contenido de </w:t>
      </w:r>
      <w:proofErr w:type="spellStart"/>
      <w:r w:rsidRPr="00120D35">
        <w:t>lectinas</w:t>
      </w:r>
      <w:proofErr w:type="spellEnd"/>
      <w:r w:rsidRPr="00120D35">
        <w:t xml:space="preserve"> las cuales suelen ser consideradas como </w:t>
      </w:r>
      <w:proofErr w:type="spellStart"/>
      <w:r w:rsidRPr="00120D35">
        <w:t>antinutricionales</w:t>
      </w:r>
      <w:proofErr w:type="spellEnd"/>
      <w:r w:rsidRPr="00120D35">
        <w:t>. De este modo, se puede concluir que para las dos variedades estudiadas, la obtención de germinados</w:t>
      </w:r>
      <w:r w:rsidRPr="00120D35" w:rsidDel="008E4782">
        <w:t xml:space="preserve"> </w:t>
      </w:r>
      <w:r w:rsidRPr="00120D35">
        <w:t xml:space="preserve">(técnica sencilla y económica) durante 72 h permite mejorar la calidad nutricional de estas legumbres. </w:t>
      </w:r>
    </w:p>
    <w:p w:rsidR="00EC3138" w:rsidRDefault="00EC3138" w:rsidP="00EC3138">
      <w:pPr>
        <w:spacing w:line="360" w:lineRule="auto"/>
        <w:ind w:left="0" w:hanging="2"/>
        <w:rPr>
          <w:color w:val="222222"/>
          <w:shd w:val="clear" w:color="auto" w:fill="FFFFFF"/>
        </w:rPr>
      </w:pPr>
    </w:p>
    <w:p w:rsidR="00EC3138" w:rsidRPr="00120D35" w:rsidRDefault="00EC3138" w:rsidP="00EC3138">
      <w:pPr>
        <w:spacing w:line="360" w:lineRule="auto"/>
        <w:ind w:left="0" w:hanging="2"/>
      </w:pPr>
      <w:r w:rsidRPr="00120D35">
        <w:rPr>
          <w:color w:val="222222"/>
          <w:shd w:val="clear" w:color="auto" w:fill="FFFFFF"/>
        </w:rPr>
        <w:t xml:space="preserve">Palabras clave: porotos, calidad, proteínas, </w:t>
      </w:r>
      <w:proofErr w:type="spellStart"/>
      <w:r w:rsidRPr="00120D35">
        <w:rPr>
          <w:color w:val="222222"/>
          <w:shd w:val="clear" w:color="auto" w:fill="FFFFFF"/>
        </w:rPr>
        <w:t>polifenoles</w:t>
      </w:r>
      <w:proofErr w:type="spellEnd"/>
      <w:r w:rsidRPr="00120D35">
        <w:rPr>
          <w:color w:val="222222"/>
          <w:shd w:val="clear" w:color="auto" w:fill="FFFFFF"/>
        </w:rPr>
        <w:t xml:space="preserve">, </w:t>
      </w:r>
      <w:proofErr w:type="spellStart"/>
      <w:r w:rsidRPr="00120D35">
        <w:rPr>
          <w:color w:val="222222"/>
          <w:shd w:val="clear" w:color="auto" w:fill="FFFFFF"/>
        </w:rPr>
        <w:t>lectinas</w:t>
      </w:r>
      <w:proofErr w:type="spellEnd"/>
      <w:r w:rsidRPr="00120D35">
        <w:rPr>
          <w:color w:val="222222"/>
          <w:shd w:val="clear" w:color="auto" w:fill="FFFFFF"/>
        </w:rPr>
        <w:t xml:space="preserve"> </w:t>
      </w:r>
    </w:p>
    <w:p w:rsidR="00B87E00" w:rsidRDefault="00B87E00" w:rsidP="00EC3138">
      <w:pPr>
        <w:spacing w:after="0" w:line="240" w:lineRule="auto"/>
        <w:ind w:left="0" w:hanging="2"/>
      </w:pPr>
      <w:bookmarkStart w:id="0" w:name="_GoBack"/>
      <w:bookmarkEnd w:id="0"/>
    </w:p>
    <w:p w:rsidR="00B87E00" w:rsidRDefault="00B87E00" w:rsidP="00EC3138">
      <w:pPr>
        <w:spacing w:after="0" w:line="240" w:lineRule="auto"/>
        <w:ind w:left="0" w:hanging="2"/>
      </w:pPr>
    </w:p>
    <w:p w:rsidR="00B87E00" w:rsidRDefault="00B87E00" w:rsidP="00B87E00">
      <w:pPr>
        <w:spacing w:after="0" w:line="240" w:lineRule="auto"/>
        <w:ind w:left="0" w:hanging="2"/>
      </w:pPr>
    </w:p>
    <w:sectPr w:rsidR="00B87E00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6F5" w:rsidRDefault="00B816F5" w:rsidP="00EC313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816F5" w:rsidRDefault="00B816F5" w:rsidP="00EC313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6F5" w:rsidRDefault="00B816F5" w:rsidP="00EC313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816F5" w:rsidRDefault="00B816F5" w:rsidP="00EC313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00" w:rsidRDefault="00B816F5" w:rsidP="00EC313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87E00"/>
    <w:rsid w:val="00B816F5"/>
    <w:rsid w:val="00B87E00"/>
    <w:rsid w:val="00EC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Lucrecia</cp:lastModifiedBy>
  <cp:revision>2</cp:revision>
  <dcterms:created xsi:type="dcterms:W3CDTF">2022-08-12T14:58:00Z</dcterms:created>
  <dcterms:modified xsi:type="dcterms:W3CDTF">2022-08-12T14:58:00Z</dcterms:modified>
</cp:coreProperties>
</file>