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A43" w:rsidRDefault="00227754" w:rsidP="00904EB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b/>
          <w:color w:val="000000"/>
        </w:rPr>
      </w:pPr>
      <w:bookmarkStart w:id="0" w:name="_GoBack"/>
      <w:bookmarkEnd w:id="0"/>
      <w:r>
        <w:rPr>
          <w:b/>
          <w:color w:val="000000"/>
        </w:rPr>
        <w:t xml:space="preserve">Recubrimiento </w:t>
      </w:r>
      <w:r w:rsidR="00A61B0D">
        <w:rPr>
          <w:b/>
          <w:color w:val="000000"/>
        </w:rPr>
        <w:t xml:space="preserve">a base de </w:t>
      </w:r>
      <w:proofErr w:type="spellStart"/>
      <w:r w:rsidR="00A61B0D">
        <w:rPr>
          <w:b/>
          <w:color w:val="000000"/>
        </w:rPr>
        <w:t>quitosano</w:t>
      </w:r>
      <w:proofErr w:type="spellEnd"/>
      <w:r w:rsidR="00A61B0D">
        <w:rPr>
          <w:b/>
          <w:color w:val="000000"/>
        </w:rPr>
        <w:t xml:space="preserve"> y glicerol </w:t>
      </w:r>
      <w:proofErr w:type="spellStart"/>
      <w:r>
        <w:rPr>
          <w:b/>
          <w:color w:val="000000"/>
        </w:rPr>
        <w:t>funcionalizado</w:t>
      </w:r>
      <w:proofErr w:type="spellEnd"/>
      <w:r>
        <w:rPr>
          <w:b/>
          <w:color w:val="000000"/>
        </w:rPr>
        <w:t xml:space="preserve"> </w:t>
      </w:r>
      <w:r w:rsidR="00A61B0D">
        <w:rPr>
          <w:b/>
          <w:color w:val="000000"/>
        </w:rPr>
        <w:t xml:space="preserve">con ácidos cítricos y ascórbico </w:t>
      </w:r>
      <w:r>
        <w:rPr>
          <w:b/>
          <w:color w:val="000000"/>
        </w:rPr>
        <w:t>para preservar la calidad de tomates</w:t>
      </w:r>
      <w:r w:rsidR="00F96DD2">
        <w:rPr>
          <w:b/>
          <w:color w:val="000000"/>
        </w:rPr>
        <w:t xml:space="preserve">. </w:t>
      </w:r>
    </w:p>
    <w:p w:rsidR="00CC5A43" w:rsidRDefault="00CC5A43" w:rsidP="00904EB7">
      <w:pPr>
        <w:spacing w:after="0" w:line="240" w:lineRule="auto"/>
        <w:ind w:left="0" w:hanging="2"/>
        <w:jc w:val="center"/>
      </w:pPr>
    </w:p>
    <w:p w:rsidR="002C3457" w:rsidRDefault="002C3457" w:rsidP="002C3457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</w:pPr>
      <w:proofErr w:type="spellStart"/>
      <w:r>
        <w:t>Guisolis</w:t>
      </w:r>
      <w:proofErr w:type="spellEnd"/>
      <w:r>
        <w:t xml:space="preserve"> AP, (1,2),  </w:t>
      </w:r>
      <w:proofErr w:type="spellStart"/>
      <w:r>
        <w:t>Dublan</w:t>
      </w:r>
      <w:proofErr w:type="spellEnd"/>
      <w:r>
        <w:t xml:space="preserve"> MA (2), </w:t>
      </w:r>
      <w:proofErr w:type="spellStart"/>
      <w:r>
        <w:t>Diaz</w:t>
      </w:r>
      <w:proofErr w:type="spellEnd"/>
      <w:r>
        <w:t xml:space="preserve">, KD (2) </w:t>
      </w:r>
      <w:proofErr w:type="spellStart"/>
      <w:r w:rsidRPr="002C3457">
        <w:rPr>
          <w:u w:val="single"/>
        </w:rPr>
        <w:t>Nesprias</w:t>
      </w:r>
      <w:proofErr w:type="spellEnd"/>
      <w:r w:rsidRPr="002C3457">
        <w:rPr>
          <w:u w:val="single"/>
        </w:rPr>
        <w:t xml:space="preserve"> RK</w:t>
      </w:r>
      <w:r>
        <w:t xml:space="preserve"> (2,3)</w:t>
      </w:r>
    </w:p>
    <w:p w:rsidR="002C3457" w:rsidRDefault="002C3457" w:rsidP="002C3457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</w:pPr>
    </w:p>
    <w:p w:rsidR="002C3457" w:rsidRDefault="002C3457" w:rsidP="002C3457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</w:pPr>
      <w:r>
        <w:t>(1) Consejo Nacional de Investigaciones Científicas y Técnicas (CONICET).</w:t>
      </w:r>
    </w:p>
    <w:p w:rsidR="002C3457" w:rsidRDefault="002C3457" w:rsidP="002C3457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</w:pPr>
      <w:r>
        <w:t xml:space="preserve">(2) Facultad de Agronomía, UNCPBA, República de Italia 780, Azul, Buenos Aires, Argentina. </w:t>
      </w:r>
    </w:p>
    <w:p w:rsidR="00CC5A43" w:rsidRDefault="002C3457" w:rsidP="002C3457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</w:pPr>
      <w:r>
        <w:t>(3)  CICPBA, Calle 526 e/10 y 11, La Plata, Buenos Aires, Argentina.</w:t>
      </w:r>
    </w:p>
    <w:p w:rsidR="002C3457" w:rsidRDefault="002C3457" w:rsidP="002C3457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</w:pPr>
    </w:p>
    <w:p w:rsidR="002C3457" w:rsidRDefault="002C3457" w:rsidP="002C3457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  <w:rPr>
          <w:color w:val="000000"/>
        </w:rPr>
      </w:pPr>
      <w:r>
        <w:t xml:space="preserve">Dirección de E-mail: </w:t>
      </w:r>
      <w:r w:rsidR="00D47593">
        <w:t>andreag@azul.faa.unicenedu.ar</w:t>
      </w:r>
    </w:p>
    <w:p w:rsidR="00CC5A43" w:rsidRDefault="00CC5A43" w:rsidP="00904EB7">
      <w:pPr>
        <w:spacing w:after="0" w:line="240" w:lineRule="auto"/>
        <w:ind w:left="0" w:hanging="2"/>
      </w:pPr>
    </w:p>
    <w:p w:rsidR="00CC5A43" w:rsidRDefault="00CC5A43" w:rsidP="00904EB7">
      <w:pPr>
        <w:spacing w:after="0" w:line="240" w:lineRule="auto"/>
        <w:ind w:left="0" w:hanging="2"/>
      </w:pPr>
    </w:p>
    <w:p w:rsidR="00CC5A43" w:rsidRDefault="00227754" w:rsidP="00227754">
      <w:pPr>
        <w:spacing w:after="0" w:line="240" w:lineRule="auto"/>
        <w:ind w:left="0" w:hanging="2"/>
      </w:pPr>
      <w:r w:rsidRPr="00227754">
        <w:t>Los Recubrimientos Comestibles (RC) son  matrices  finas, transparentes y comestibles aplicadas por inmersión o spray de la solución sobre las superficies de los alimentos con el fin de servir de empaque</w:t>
      </w:r>
      <w:r w:rsidR="00CE5C64">
        <w:t>, agregar valor y</w:t>
      </w:r>
      <w:r w:rsidRPr="00227754">
        <w:t xml:space="preserve"> preservar su calidad. Una funcionalidad importante de los </w:t>
      </w:r>
      <w:r>
        <w:t xml:space="preserve">RC </w:t>
      </w:r>
      <w:r w:rsidRPr="00227754">
        <w:t>es su habilidad para incorporar ingredientes activos, ya que pueden servir como soporte de aditivos capaces de conservar y mejorar la calidad del producto. Es posible utilizarlos, por ejemplo, en frutas</w:t>
      </w:r>
      <w:r>
        <w:t>/hortalizas</w:t>
      </w:r>
      <w:r w:rsidRPr="00227754">
        <w:t xml:space="preserve"> frescas cortadas para mejorar su calidad y vida útil con la incorporación de antioxidantes, antimicrobianos, mejoradores de textura, entre otros.</w:t>
      </w:r>
      <w:r>
        <w:t xml:space="preserve"> En los últimos años el quitosano (QS) se convirtió en el aditivo de alimentos de origen biológico preferido, debido a sus propiedades antimicrobianas, a su abundancia en la naturaleza y a su capacidad para formar películas. Estas se distinguen de las obtenidas a partir de otros polisacáridos por ser transpare</w:t>
      </w:r>
      <w:r w:rsidR="002C3457">
        <w:t>ntes, con</w:t>
      </w:r>
      <w:r>
        <w:t xml:space="preserve"> b</w:t>
      </w:r>
      <w:r w:rsidR="002C3457">
        <w:t xml:space="preserve">uenas propiedades mecánicas y </w:t>
      </w:r>
      <w:r>
        <w:t>barrera frente al O</w:t>
      </w:r>
      <w:r w:rsidRPr="00227754">
        <w:rPr>
          <w:vertAlign w:val="subscript"/>
        </w:rPr>
        <w:t>2</w:t>
      </w:r>
      <w:r>
        <w:t>. El objetivo de este trabajo fue diseñar un recubrimiento a base de QS</w:t>
      </w:r>
      <w:r w:rsidRPr="00227754">
        <w:t xml:space="preserve"> </w:t>
      </w:r>
      <w:r>
        <w:t xml:space="preserve"> con el agregado de </w:t>
      </w:r>
      <w:r w:rsidRPr="00227754">
        <w:t>glicerol, ácido cítrico</w:t>
      </w:r>
      <w:r>
        <w:t xml:space="preserve"> y</w:t>
      </w:r>
      <w:r w:rsidRPr="00227754">
        <w:t xml:space="preserve"> ácido ascórbico </w:t>
      </w:r>
      <w:r>
        <w:t xml:space="preserve">y estudiar los efectos de su aplicación como retardador de los procesos de senescencia. </w:t>
      </w:r>
      <w:r w:rsidR="00F4156F" w:rsidRPr="00F4156F">
        <w:t xml:space="preserve">Las muestras </w:t>
      </w:r>
      <w:r w:rsidR="002C3457">
        <w:t xml:space="preserve">de tomates </w:t>
      </w:r>
      <w:r w:rsidR="00F4156F" w:rsidRPr="00F4156F">
        <w:t xml:space="preserve">fueron obtenidas de un productor local e inmediatamente trasladadas al Laboratorio de Química de la Facultad de Agronomía (UNCPBA). Fueron lavadas y separadas en dos grupos: </w:t>
      </w:r>
      <w:r w:rsidR="002C3457">
        <w:t>Testigo</w:t>
      </w:r>
      <w:r w:rsidR="00F4156F" w:rsidRPr="00F4156F">
        <w:t xml:space="preserve"> (T</w:t>
      </w:r>
      <w:r w:rsidR="00F4156F" w:rsidRPr="0047138B">
        <w:rPr>
          <w:vertAlign w:val="subscript"/>
        </w:rPr>
        <w:t>0</w:t>
      </w:r>
      <w:r w:rsidR="00F4156F" w:rsidRPr="00F4156F">
        <w:t>) y tratado (T</w:t>
      </w:r>
      <w:r w:rsidR="00F4156F" w:rsidRPr="0047138B">
        <w:rPr>
          <w:vertAlign w:val="subscript"/>
        </w:rPr>
        <w:t>1</w:t>
      </w:r>
      <w:r w:rsidR="00F4156F" w:rsidRPr="00F4156F">
        <w:t>). Las T</w:t>
      </w:r>
      <w:r w:rsidR="00F4156F" w:rsidRPr="0047138B">
        <w:rPr>
          <w:vertAlign w:val="subscript"/>
        </w:rPr>
        <w:t>1</w:t>
      </w:r>
      <w:r w:rsidR="00F4156F" w:rsidRPr="00F4156F">
        <w:t xml:space="preserve"> se recubrieron por aspersión por duplicado con RC constituido por quitosano (1%), glicero</w:t>
      </w:r>
      <w:r w:rsidR="006D1196">
        <w:t xml:space="preserve">l (0,5%) y ácidos cítrico (1%) </w:t>
      </w:r>
      <w:r w:rsidR="002C3457">
        <w:t xml:space="preserve">y ascórbico (1%) y </w:t>
      </w:r>
      <w:r w:rsidR="006D1196" w:rsidRPr="006D1196">
        <w:t xml:space="preserve">almacenados a 4 °C ± 1 durante 21 días. Se </w:t>
      </w:r>
      <w:r w:rsidR="006D1196">
        <w:t>cuantificó</w:t>
      </w:r>
      <w:r w:rsidR="006D1196" w:rsidRPr="006D1196">
        <w:t xml:space="preserve"> contenido de</w:t>
      </w:r>
      <w:r w:rsidR="006D1196">
        <w:t xml:space="preserve"> fenoles totales</w:t>
      </w:r>
      <w:r w:rsidR="00684604">
        <w:t xml:space="preserve"> (FT)</w:t>
      </w:r>
      <w:r w:rsidR="006D1196">
        <w:t>, antocianinas</w:t>
      </w:r>
      <w:r w:rsidR="00684604">
        <w:t xml:space="preserve"> (A)</w:t>
      </w:r>
      <w:r w:rsidR="006D1196">
        <w:t>, capacidad antioxidante</w:t>
      </w:r>
      <w:r w:rsidR="00684604">
        <w:t xml:space="preserve"> (CA)</w:t>
      </w:r>
      <w:r w:rsidR="006D1196">
        <w:t xml:space="preserve"> y finalmente licopeno</w:t>
      </w:r>
      <w:r w:rsidR="00684604">
        <w:t xml:space="preserve"> (L)</w:t>
      </w:r>
      <w:r w:rsidR="006D1196">
        <w:t xml:space="preserve"> y β-caroteno</w:t>
      </w:r>
      <w:r w:rsidR="00684604">
        <w:t xml:space="preserve"> (C)</w:t>
      </w:r>
      <w:r w:rsidR="002C3457">
        <w:t xml:space="preserve">. </w:t>
      </w:r>
      <w:r w:rsidR="001F0C43" w:rsidRPr="001F0C43">
        <w:t xml:space="preserve">Tanto </w:t>
      </w:r>
      <w:r w:rsidR="00215AA3">
        <w:t>T</w:t>
      </w:r>
      <w:r w:rsidR="00215AA3">
        <w:rPr>
          <w:vertAlign w:val="subscript"/>
        </w:rPr>
        <w:t>0</w:t>
      </w:r>
      <w:r w:rsidR="001F0C43">
        <w:t xml:space="preserve"> </w:t>
      </w:r>
      <w:r w:rsidR="001F0C43" w:rsidRPr="001F0C43">
        <w:t xml:space="preserve"> como </w:t>
      </w:r>
      <w:r w:rsidR="00215AA3">
        <w:t>T</w:t>
      </w:r>
      <w:r w:rsidR="00215AA3">
        <w:rPr>
          <w:vertAlign w:val="subscript"/>
        </w:rPr>
        <w:t>1</w:t>
      </w:r>
      <w:r w:rsidR="001F0C43" w:rsidRPr="001F0C43">
        <w:t xml:space="preserve"> aumentaron el contenido de </w:t>
      </w:r>
      <w:r w:rsidR="001F0C43">
        <w:t>FT</w:t>
      </w:r>
      <w:r w:rsidR="001F0C43" w:rsidRPr="001F0C43">
        <w:t xml:space="preserve"> a lo largo del periodo de conservación</w:t>
      </w:r>
      <w:r w:rsidR="001F0C43">
        <w:t xml:space="preserve">. La </w:t>
      </w:r>
      <w:r w:rsidR="001F0C43" w:rsidRPr="001F0C43">
        <w:t xml:space="preserve">concentración de </w:t>
      </w:r>
      <w:r w:rsidR="0047138B">
        <w:t>A</w:t>
      </w:r>
      <w:r w:rsidR="001F0C43" w:rsidRPr="001F0C43">
        <w:t xml:space="preserve"> </w:t>
      </w:r>
      <w:r w:rsidR="001F0C43">
        <w:t xml:space="preserve">fue </w:t>
      </w:r>
      <w:r w:rsidR="001F0C43" w:rsidRPr="001F0C43">
        <w:t>de 0,75 mg cianidina-3-glucósido.100 g PF</w:t>
      </w:r>
      <w:r w:rsidR="001F0C43" w:rsidRPr="00215AA3">
        <w:rPr>
          <w:vertAlign w:val="superscript"/>
        </w:rPr>
        <w:t>-1</w:t>
      </w:r>
      <w:r w:rsidR="001F0C43" w:rsidRPr="001F0C43">
        <w:t xml:space="preserve"> para los tomates recubiertos mientras que los C solo llegaron a 0,45 mg cianidina-3-glucósido.100 g PF</w:t>
      </w:r>
      <w:r w:rsidR="001F0C43" w:rsidRPr="00215AA3">
        <w:rPr>
          <w:vertAlign w:val="superscript"/>
        </w:rPr>
        <w:t>-1</w:t>
      </w:r>
      <w:r w:rsidR="001F0C43">
        <w:t xml:space="preserve">. </w:t>
      </w:r>
      <w:r w:rsidR="00215AA3">
        <w:t>En todos los casos s</w:t>
      </w:r>
      <w:r w:rsidR="00215AA3" w:rsidRPr="001F0C43">
        <w:t>e observó un incremento significativo</w:t>
      </w:r>
      <w:r w:rsidR="00215AA3">
        <w:t xml:space="preserve"> en l</w:t>
      </w:r>
      <w:r w:rsidR="001F0C43">
        <w:t>a CA</w:t>
      </w:r>
      <w:r w:rsidR="001F0C43" w:rsidRPr="001F0C43">
        <w:t xml:space="preserve"> medida a través del método de DPPH</w:t>
      </w:r>
      <w:r w:rsidR="001F0C43">
        <w:t xml:space="preserve"> y FRAP</w:t>
      </w:r>
      <w:r w:rsidR="001F0C43" w:rsidRPr="001F0C43">
        <w:t xml:space="preserve">. </w:t>
      </w:r>
      <w:r w:rsidR="00215AA3">
        <w:t>El contenido</w:t>
      </w:r>
      <w:r w:rsidR="001F0C43" w:rsidRPr="001F0C43">
        <w:t xml:space="preserve"> de </w:t>
      </w:r>
      <w:r w:rsidR="0047138B">
        <w:t>L</w:t>
      </w:r>
      <w:r w:rsidR="001F0C43">
        <w:t xml:space="preserve"> y </w:t>
      </w:r>
      <w:r w:rsidR="0047138B">
        <w:t>C</w:t>
      </w:r>
      <w:r w:rsidR="001F0C43" w:rsidRPr="001F0C43">
        <w:t xml:space="preserve"> en </w:t>
      </w:r>
      <w:r w:rsidR="001F0C43">
        <w:t xml:space="preserve">los tomates </w:t>
      </w:r>
      <w:r w:rsidR="00215AA3">
        <w:t>tratado</w:t>
      </w:r>
      <w:r w:rsidR="001F0C43" w:rsidRPr="001F0C43">
        <w:t>s siempre fue</w:t>
      </w:r>
      <w:r w:rsidR="001F0C43">
        <w:t xml:space="preserve"> significativamente inferior a los </w:t>
      </w:r>
      <w:r w:rsidR="001F0C43" w:rsidRPr="001F0C43">
        <w:t>control</w:t>
      </w:r>
      <w:r w:rsidR="001F0C43">
        <w:t>es</w:t>
      </w:r>
      <w:r w:rsidR="001F0C43" w:rsidRPr="001F0C43">
        <w:t>.</w:t>
      </w:r>
      <w:r w:rsidR="0047138B">
        <w:t xml:space="preserve"> La formación de estos metabolitos secundarios son indicadores de maduración y procesos de senescencia. </w:t>
      </w:r>
      <w:r w:rsidR="00215AA3" w:rsidRPr="00215AA3">
        <w:t xml:space="preserve"> </w:t>
      </w:r>
      <w:r w:rsidR="00215AA3">
        <w:t xml:space="preserve">Los resultados </w:t>
      </w:r>
      <w:r w:rsidR="00215AA3" w:rsidRPr="00215AA3">
        <w:t xml:space="preserve">dan evidencia que </w:t>
      </w:r>
      <w:r w:rsidR="00215AA3">
        <w:t>el uso</w:t>
      </w:r>
      <w:r w:rsidR="00215AA3" w:rsidRPr="00215AA3">
        <w:t xml:space="preserve"> RC retardo el proceso</w:t>
      </w:r>
      <w:r w:rsidR="0047138B">
        <w:t xml:space="preserve"> y alargo la vida útil</w:t>
      </w:r>
      <w:r w:rsidR="00215AA3">
        <w:t xml:space="preserve"> de los tomates. </w:t>
      </w:r>
    </w:p>
    <w:p w:rsidR="00227754" w:rsidRDefault="00227754" w:rsidP="00904EB7">
      <w:pPr>
        <w:spacing w:after="0" w:line="240" w:lineRule="auto"/>
        <w:ind w:left="0" w:hanging="2"/>
      </w:pPr>
    </w:p>
    <w:p w:rsidR="00227754" w:rsidRDefault="00227754" w:rsidP="00904EB7">
      <w:pPr>
        <w:spacing w:after="0" w:line="240" w:lineRule="auto"/>
        <w:ind w:left="0" w:hanging="2"/>
      </w:pPr>
    </w:p>
    <w:p w:rsidR="00CC5A43" w:rsidRDefault="00101847" w:rsidP="00904EB7">
      <w:pPr>
        <w:spacing w:after="0" w:line="240" w:lineRule="auto"/>
        <w:ind w:left="0" w:hanging="2"/>
      </w:pPr>
      <w:r>
        <w:t xml:space="preserve">Palabras Clave: </w:t>
      </w:r>
      <w:r w:rsidR="00A61B0D">
        <w:t>quitosano, vida útil, tomates, recubrimientos.</w:t>
      </w:r>
    </w:p>
    <w:p w:rsidR="00CC5A43" w:rsidRDefault="00CC5A43" w:rsidP="00CC5A43">
      <w:pPr>
        <w:spacing w:after="0" w:line="240" w:lineRule="auto"/>
        <w:ind w:left="0" w:hanging="2"/>
      </w:pPr>
    </w:p>
    <w:sectPr w:rsidR="00CC5A4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00D4" w:rsidRDefault="009400D4" w:rsidP="00904EB7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9400D4" w:rsidRDefault="009400D4" w:rsidP="00904EB7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07B8" w:rsidRDefault="005307B8" w:rsidP="005307B8">
    <w:pPr>
      <w:pStyle w:val="Piedepgina"/>
      <w:ind w:left="0" w:hanging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07B8" w:rsidRDefault="005307B8" w:rsidP="005307B8">
    <w:pPr>
      <w:pStyle w:val="Piedepgina"/>
      <w:ind w:left="0" w:hanging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07B8" w:rsidRDefault="005307B8" w:rsidP="005307B8">
    <w:pPr>
      <w:pStyle w:val="Piedepgina"/>
      <w:ind w:left="0" w:hanging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00D4" w:rsidRDefault="009400D4" w:rsidP="00904EB7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9400D4" w:rsidRDefault="009400D4" w:rsidP="00904EB7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07B8" w:rsidRDefault="005307B8" w:rsidP="005307B8">
    <w:pPr>
      <w:pStyle w:val="Encabezado"/>
      <w:ind w:left="0" w:hanging="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5A43" w:rsidRDefault="00101847" w:rsidP="00904EB7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eastAsia="es-AR"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07B8" w:rsidRDefault="005307B8" w:rsidP="005307B8">
    <w:pPr>
      <w:pStyle w:val="Encabezado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A43"/>
    <w:rsid w:val="000D4CC7"/>
    <w:rsid w:val="00101847"/>
    <w:rsid w:val="001F0C43"/>
    <w:rsid w:val="00215AA3"/>
    <w:rsid w:val="00227754"/>
    <w:rsid w:val="002A55FB"/>
    <w:rsid w:val="002C3457"/>
    <w:rsid w:val="00470B5A"/>
    <w:rsid w:val="0047138B"/>
    <w:rsid w:val="005307B8"/>
    <w:rsid w:val="00535B5D"/>
    <w:rsid w:val="005864BA"/>
    <w:rsid w:val="00684604"/>
    <w:rsid w:val="0069027E"/>
    <w:rsid w:val="006D1196"/>
    <w:rsid w:val="007F3702"/>
    <w:rsid w:val="00883A96"/>
    <w:rsid w:val="00904EB7"/>
    <w:rsid w:val="009400D4"/>
    <w:rsid w:val="00A61B0D"/>
    <w:rsid w:val="00A737D0"/>
    <w:rsid w:val="00BC5805"/>
    <w:rsid w:val="00CC5A43"/>
    <w:rsid w:val="00CE5C64"/>
    <w:rsid w:val="00D47593"/>
    <w:rsid w:val="00F4156F"/>
    <w:rsid w:val="00F929A3"/>
    <w:rsid w:val="00F96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465</Words>
  <Characters>2559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Usuario de Windows</cp:lastModifiedBy>
  <cp:revision>2</cp:revision>
  <dcterms:created xsi:type="dcterms:W3CDTF">2022-07-26T19:13:00Z</dcterms:created>
  <dcterms:modified xsi:type="dcterms:W3CDTF">2022-07-26T19:13:00Z</dcterms:modified>
</cp:coreProperties>
</file>