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1A" w:rsidRPr="00530CAE" w:rsidRDefault="00E46D04">
      <w:pPr>
        <w:pStyle w:val="Textoindependiente"/>
        <w:spacing w:before="15"/>
        <w:ind w:left="179" w:right="176" w:hanging="3"/>
        <w:jc w:val="center"/>
        <w:rPr>
          <w:b/>
        </w:rPr>
      </w:pPr>
      <w:proofErr w:type="spellStart"/>
      <w:r w:rsidRPr="00530CAE">
        <w:rPr>
          <w:b/>
        </w:rPr>
        <w:t>Pardeamiento</w:t>
      </w:r>
      <w:proofErr w:type="spellEnd"/>
      <w:r w:rsidRPr="00530CAE">
        <w:rPr>
          <w:b/>
        </w:rPr>
        <w:t xml:space="preserve"> de vegetales: recuperación de enzimas que lo producen e</w:t>
      </w:r>
      <w:r w:rsidRPr="00530CAE">
        <w:rPr>
          <w:b/>
          <w:spacing w:val="1"/>
        </w:rPr>
        <w:t xml:space="preserve"> </w:t>
      </w:r>
      <w:r w:rsidRPr="00530CAE">
        <w:rPr>
          <w:b/>
        </w:rPr>
        <w:t>identificación de sus inhibidores mediante síntesi</w:t>
      </w:r>
      <w:r w:rsidR="009B2C1A" w:rsidRPr="00530CAE">
        <w:rPr>
          <w:b/>
        </w:rPr>
        <w:t>s dirigida por efecto biológico</w:t>
      </w:r>
    </w:p>
    <w:p w:rsidR="009B2C1A" w:rsidRDefault="009B2C1A">
      <w:pPr>
        <w:pStyle w:val="Textoindependiente"/>
        <w:spacing w:before="15"/>
        <w:ind w:left="179" w:right="176" w:hanging="3"/>
        <w:jc w:val="center"/>
      </w:pPr>
    </w:p>
    <w:p w:rsidR="006C3848" w:rsidRDefault="00E46D04">
      <w:pPr>
        <w:pStyle w:val="Textoindependiente"/>
        <w:spacing w:before="15"/>
        <w:ind w:left="179" w:right="176" w:hanging="3"/>
        <w:jc w:val="center"/>
      </w:pPr>
      <w:r>
        <w:t xml:space="preserve">Melisa </w:t>
      </w:r>
      <w:proofErr w:type="spellStart"/>
      <w:r>
        <w:t>Engelbrecht</w:t>
      </w:r>
      <w:proofErr w:type="spellEnd"/>
      <w:r>
        <w:t xml:space="preserve"> (1,2), Nadia </w:t>
      </w:r>
      <w:proofErr w:type="spellStart"/>
      <w:r>
        <w:t>Woitovich</w:t>
      </w:r>
      <w:proofErr w:type="spellEnd"/>
      <w:r>
        <w:t xml:space="preserve"> </w:t>
      </w:r>
      <w:proofErr w:type="spellStart"/>
      <w:r>
        <w:t>Valetti</w:t>
      </w:r>
      <w:proofErr w:type="spellEnd"/>
      <w:r>
        <w:t xml:space="preserve"> (2), Carlos E. </w:t>
      </w:r>
      <w:proofErr w:type="spellStart"/>
      <w:r>
        <w:t>Boschetti</w:t>
      </w:r>
      <w:proofErr w:type="spellEnd"/>
      <w:r>
        <w:t xml:space="preserve"> (2),</w:t>
      </w:r>
      <w:r>
        <w:rPr>
          <w:spacing w:val="1"/>
        </w:rPr>
        <w:t xml:space="preserve"> </w:t>
      </w:r>
      <w:r>
        <w:t>Ignacio</w:t>
      </w:r>
      <w:r>
        <w:rPr>
          <w:spacing w:val="-1"/>
        </w:rPr>
        <w:t xml:space="preserve"> </w:t>
      </w:r>
      <w:r>
        <w:t>Cabezudo</w:t>
      </w:r>
      <w:r>
        <w:rPr>
          <w:spacing w:val="3"/>
        </w:rPr>
        <w:t xml:space="preserve"> </w:t>
      </w:r>
      <w:r>
        <w:t>(1)</w:t>
      </w:r>
    </w:p>
    <w:p w:rsidR="006C3848" w:rsidRDefault="006C3848">
      <w:pPr>
        <w:pStyle w:val="Textoindependiente"/>
      </w:pPr>
    </w:p>
    <w:p w:rsidR="006C3848" w:rsidRDefault="00E46D04">
      <w:pPr>
        <w:pStyle w:val="Prrafodelista"/>
        <w:numPr>
          <w:ilvl w:val="0"/>
          <w:numId w:val="1"/>
        </w:numPr>
        <w:tabs>
          <w:tab w:val="left" w:pos="480"/>
        </w:tabs>
        <w:ind w:hanging="3"/>
        <w:rPr>
          <w:sz w:val="24"/>
        </w:rPr>
      </w:pPr>
      <w:r>
        <w:rPr>
          <w:sz w:val="24"/>
        </w:rPr>
        <w:t>Área Farmacognosia, Facultad de Ciencias Bioquímicas y Farmacéuticas,</w:t>
      </w:r>
      <w:r>
        <w:rPr>
          <w:spacing w:val="-64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 Rosario,</w:t>
      </w:r>
      <w:r>
        <w:rPr>
          <w:spacing w:val="-1"/>
          <w:sz w:val="24"/>
        </w:rPr>
        <w:t xml:space="preserve"> </w:t>
      </w:r>
      <w:r>
        <w:rPr>
          <w:sz w:val="24"/>
        </w:rPr>
        <w:t>Rosario,</w:t>
      </w:r>
      <w:r>
        <w:rPr>
          <w:spacing w:val="-2"/>
          <w:sz w:val="24"/>
        </w:rPr>
        <w:t xml:space="preserve"> </w:t>
      </w:r>
      <w:r>
        <w:rPr>
          <w:sz w:val="24"/>
        </w:rPr>
        <w:t>Santa</w:t>
      </w:r>
      <w:r>
        <w:rPr>
          <w:spacing w:val="-2"/>
          <w:sz w:val="24"/>
        </w:rPr>
        <w:t xml:space="preserve"> </w:t>
      </w:r>
      <w:r>
        <w:rPr>
          <w:sz w:val="24"/>
        </w:rPr>
        <w:t>Fe,</w:t>
      </w:r>
      <w:r>
        <w:rPr>
          <w:spacing w:val="-2"/>
          <w:sz w:val="24"/>
        </w:rPr>
        <w:t xml:space="preserve"> </w:t>
      </w:r>
      <w:r>
        <w:rPr>
          <w:sz w:val="24"/>
        </w:rPr>
        <w:t>Argentina.</w:t>
      </w:r>
    </w:p>
    <w:p w:rsidR="006C3848" w:rsidRDefault="00E46D04">
      <w:pPr>
        <w:pStyle w:val="Prrafodelista"/>
        <w:numPr>
          <w:ilvl w:val="0"/>
          <w:numId w:val="1"/>
        </w:numPr>
        <w:tabs>
          <w:tab w:val="left" w:pos="480"/>
        </w:tabs>
        <w:spacing w:before="120" w:line="242" w:lineRule="auto"/>
        <w:ind w:right="460" w:hanging="3"/>
        <w:rPr>
          <w:sz w:val="24"/>
        </w:rPr>
      </w:pPr>
      <w:r>
        <w:rPr>
          <w:sz w:val="24"/>
        </w:rPr>
        <w:t>Instituto de Procesos Biotecnológicos y Químicos de Rosario (IPROBYQ-</w:t>
      </w:r>
      <w:r>
        <w:rPr>
          <w:spacing w:val="-64"/>
          <w:sz w:val="24"/>
        </w:rPr>
        <w:t xml:space="preserve"> </w:t>
      </w:r>
      <w:r>
        <w:rPr>
          <w:sz w:val="24"/>
        </w:rPr>
        <w:t>CONICET).</w:t>
      </w:r>
      <w:bookmarkStart w:id="0" w:name="_GoBack"/>
      <w:bookmarkEnd w:id="0"/>
      <w:r>
        <w:rPr>
          <w:sz w:val="24"/>
        </w:rPr>
        <w:t xml:space="preserve"> Rosario,</w:t>
      </w:r>
      <w:r>
        <w:rPr>
          <w:spacing w:val="-3"/>
          <w:sz w:val="24"/>
        </w:rPr>
        <w:t xml:space="preserve"> </w:t>
      </w:r>
      <w:r>
        <w:rPr>
          <w:sz w:val="24"/>
        </w:rPr>
        <w:t>Santa</w:t>
      </w:r>
      <w:r>
        <w:rPr>
          <w:spacing w:val="1"/>
          <w:sz w:val="24"/>
        </w:rPr>
        <w:t xml:space="preserve"> </w:t>
      </w:r>
      <w:r>
        <w:rPr>
          <w:sz w:val="24"/>
        </w:rPr>
        <w:t>Fe, Argentina.</w:t>
      </w:r>
    </w:p>
    <w:p w:rsidR="006C3848" w:rsidRDefault="00E46D04">
      <w:pPr>
        <w:pStyle w:val="Textoindependiente"/>
        <w:spacing w:before="196" w:line="480" w:lineRule="auto"/>
        <w:ind w:left="119" w:right="3605"/>
      </w:pPr>
      <w:r>
        <w:t xml:space="preserve">Dirección de e-mail: </w:t>
      </w:r>
      <w:hyperlink r:id="rId8">
        <w:r>
          <w:t>melisa.engelb@gmail.com</w:t>
        </w:r>
      </w:hyperlink>
      <w:r>
        <w:rPr>
          <w:spacing w:val="-64"/>
        </w:rPr>
        <w:t xml:space="preserve"> </w:t>
      </w:r>
    </w:p>
    <w:p w:rsidR="006C3848" w:rsidRDefault="006C3848">
      <w:pPr>
        <w:pStyle w:val="Textoindependiente"/>
        <w:spacing w:before="7"/>
        <w:rPr>
          <w:sz w:val="23"/>
        </w:rPr>
      </w:pPr>
    </w:p>
    <w:p w:rsidR="006C3848" w:rsidRDefault="00E46D04">
      <w:pPr>
        <w:pStyle w:val="Textoindependiente"/>
        <w:ind w:left="124" w:right="112" w:hanging="3"/>
        <w:jc w:val="both"/>
      </w:pPr>
      <w:r>
        <w:rPr>
          <w:spacing w:val="-1"/>
        </w:rPr>
        <w:t>El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pardeamiento</w:t>
      </w:r>
      <w:proofErr w:type="spellEnd"/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frutas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vegetales</w:t>
      </w:r>
      <w:r>
        <w:rPr>
          <w:spacing w:val="-16"/>
        </w:rPr>
        <w:t xml:space="preserve"> </w:t>
      </w:r>
      <w:r>
        <w:t>recién</w:t>
      </w:r>
      <w:r>
        <w:rPr>
          <w:spacing w:val="-16"/>
        </w:rPr>
        <w:t xml:space="preserve"> </w:t>
      </w:r>
      <w:r>
        <w:t>cortados</w:t>
      </w:r>
      <w:r>
        <w:rPr>
          <w:spacing w:val="-19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resultado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acción</w:t>
      </w:r>
      <w:r>
        <w:rPr>
          <w:spacing w:val="-64"/>
        </w:rPr>
        <w:t xml:space="preserve"> </w:t>
      </w:r>
      <w:r>
        <w:t xml:space="preserve">de varias enzimas. De todas ellas la más importante es la </w:t>
      </w:r>
      <w:proofErr w:type="spellStart"/>
      <w:r>
        <w:t>polifenol</w:t>
      </w:r>
      <w:proofErr w:type="spellEnd"/>
      <w:r>
        <w:t xml:space="preserve"> oxidasa</w:t>
      </w:r>
      <w:r>
        <w:rPr>
          <w:spacing w:val="1"/>
        </w:rPr>
        <w:t xml:space="preserve"> </w:t>
      </w:r>
      <w:r>
        <w:t>(PPO),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oxidación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compuestos</w:t>
      </w:r>
      <w:r>
        <w:rPr>
          <w:spacing w:val="1"/>
        </w:rPr>
        <w:t xml:space="preserve"> </w:t>
      </w:r>
      <w:r>
        <w:t>fenólicos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ortoquinonas</w:t>
      </w:r>
      <w:proofErr w:type="spellEnd"/>
      <w:r>
        <w:t>. Evitar dicha reacción es de gran interés en la industria alimenticia</w:t>
      </w:r>
      <w:r>
        <w:rPr>
          <w:spacing w:val="-64"/>
        </w:rPr>
        <w:t xml:space="preserve"> </w:t>
      </w:r>
      <w:r>
        <w:t>ya que se ven afectadas las propiedades organolépticas, el valor nutricional y la</w:t>
      </w:r>
      <w:r>
        <w:rPr>
          <w:spacing w:val="-64"/>
        </w:rPr>
        <w:t xml:space="preserve"> </w:t>
      </w:r>
      <w:r>
        <w:t>seguridad de los mismos. En el presente trabajo se eligió a la manzana como</w:t>
      </w:r>
      <w:r>
        <w:rPr>
          <w:spacing w:val="1"/>
        </w:rPr>
        <w:t xml:space="preserve"> </w:t>
      </w:r>
      <w:r>
        <w:rPr>
          <w:spacing w:val="-1"/>
        </w:rPr>
        <w:t>modelo</w:t>
      </w:r>
      <w:r>
        <w:rPr>
          <w:spacing w:val="-16"/>
        </w:rPr>
        <w:t xml:space="preserve"> </w:t>
      </w:r>
      <w:r>
        <w:rPr>
          <w:spacing w:val="-1"/>
        </w:rPr>
        <w:t>biológico</w:t>
      </w:r>
      <w:r>
        <w:rPr>
          <w:spacing w:val="-16"/>
        </w:rPr>
        <w:t xml:space="preserve"> </w:t>
      </w:r>
      <w:r>
        <w:rPr>
          <w:spacing w:val="-1"/>
        </w:rPr>
        <w:t>atento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ser</w:t>
      </w:r>
      <w:r>
        <w:rPr>
          <w:spacing w:val="-17"/>
        </w:rPr>
        <w:t xml:space="preserve"> </w:t>
      </w:r>
      <w:r>
        <w:t>uno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alimentos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producción</w:t>
      </w:r>
      <w:r>
        <w:rPr>
          <w:spacing w:val="-16"/>
        </w:rPr>
        <w:t xml:space="preserve"> </w:t>
      </w:r>
      <w:r>
        <w:t>mundial.</w:t>
      </w:r>
      <w:r>
        <w:rPr>
          <w:spacing w:val="-64"/>
        </w:rPr>
        <w:t xml:space="preserve"> </w:t>
      </w:r>
      <w:r>
        <w:t xml:space="preserve">La </w:t>
      </w:r>
      <w:proofErr w:type="spellStart"/>
      <w:r>
        <w:t>bioautografía</w:t>
      </w:r>
      <w:proofErr w:type="spellEnd"/>
      <w:r>
        <w:t xml:space="preserve"> por cromatografía de capa fina (CCD) es una técnica muy</w:t>
      </w:r>
      <w:r>
        <w:rPr>
          <w:spacing w:val="1"/>
        </w:rPr>
        <w:t xml:space="preserve"> </w:t>
      </w:r>
      <w:r>
        <w:rPr>
          <w:spacing w:val="-1"/>
        </w:rPr>
        <w:t>adecuada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propiedades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inhibición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enzimas</w:t>
      </w:r>
      <w:r>
        <w:rPr>
          <w:spacing w:val="-6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separar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compuestos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revela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actividad,</w:t>
      </w:r>
      <w:r>
        <w:rPr>
          <w:spacing w:val="-64"/>
        </w:rPr>
        <w:t xml:space="preserve"> </w:t>
      </w:r>
      <w:r>
        <w:t xml:space="preserve">utilizando </w:t>
      </w:r>
      <w:proofErr w:type="spellStart"/>
      <w:r>
        <w:t>tirosinasa</w:t>
      </w:r>
      <w:proofErr w:type="spellEnd"/>
      <w:r>
        <w:t xml:space="preserve"> fúngica atrapada en gel de agar. A la hora de realizar una</w:t>
      </w:r>
      <w:r>
        <w:rPr>
          <w:spacing w:val="1"/>
        </w:rPr>
        <w:t xml:space="preserve"> </w:t>
      </w:r>
      <w:r>
        <w:t xml:space="preserve">búsqueda de inhibidores, en la mayoría de los casos se emplea </w:t>
      </w:r>
      <w:proofErr w:type="spellStart"/>
      <w:r>
        <w:t>tirosinasa</w:t>
      </w:r>
      <w:proofErr w:type="spellEnd"/>
      <w:r>
        <w:rPr>
          <w:spacing w:val="1"/>
        </w:rPr>
        <w:t xml:space="preserve"> </w:t>
      </w:r>
      <w:r>
        <w:t>fúngica como enzima de prueba, e ignoran las diferencias en la respuesta</w:t>
      </w:r>
      <w:r>
        <w:rPr>
          <w:spacing w:val="1"/>
        </w:rPr>
        <w:t xml:space="preserve"> </w:t>
      </w:r>
      <w:r>
        <w:t>inhibidora de las PPO de diferentes fuentes. Por lo tanto, es clave utilizar la</w:t>
      </w:r>
      <w:r>
        <w:rPr>
          <w:spacing w:val="1"/>
        </w:rPr>
        <w:t xml:space="preserve"> </w:t>
      </w:r>
      <w:r>
        <w:t>enzima del propio alimento en estudio después de realizados los procesos de</w:t>
      </w:r>
      <w:r>
        <w:rPr>
          <w:spacing w:val="1"/>
        </w:rPr>
        <w:t xml:space="preserve"> </w:t>
      </w:r>
      <w:r>
        <w:t>selección inicial de inhibidores para evaluar su eficacia. Es por ello que el grupo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inhibidores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PPO,</w:t>
      </w:r>
      <w:r>
        <w:rPr>
          <w:spacing w:val="1"/>
        </w:rPr>
        <w:t xml:space="preserve"> </w:t>
      </w:r>
      <w:r>
        <w:t>sintetizarlos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analizar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propia</w:t>
      </w:r>
      <w:r>
        <w:rPr>
          <w:spacing w:val="-10"/>
        </w:rPr>
        <w:t xml:space="preserve"> </w:t>
      </w:r>
      <w:r>
        <w:t>enzima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manzana,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65"/>
        </w:rPr>
        <w:t xml:space="preserve"> </w:t>
      </w:r>
      <w:r>
        <w:t>se buscó purificar mediante el desarrollo de un método que permita aislar la</w:t>
      </w:r>
      <w:r>
        <w:rPr>
          <w:spacing w:val="1"/>
        </w:rPr>
        <w:t xml:space="preserve"> </w:t>
      </w:r>
      <w:r>
        <w:t>enzima,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sustentable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escalable.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dirigida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 xml:space="preserve">biológico, con reacciones químicas simples y </w:t>
      </w:r>
      <w:proofErr w:type="spellStart"/>
      <w:r>
        <w:t>bioautografía</w:t>
      </w:r>
      <w:proofErr w:type="spellEnd"/>
      <w:r>
        <w:t xml:space="preserve"> como método de</w:t>
      </w:r>
      <w:r>
        <w:rPr>
          <w:spacing w:val="1"/>
        </w:rPr>
        <w:t xml:space="preserve"> </w:t>
      </w:r>
      <w:r>
        <w:t xml:space="preserve">detección se generó una biblioteca de 16 </w:t>
      </w:r>
      <w:proofErr w:type="spellStart"/>
      <w:r>
        <w:t>tiosemicarbazonas</w:t>
      </w:r>
      <w:proofErr w:type="spellEnd"/>
      <w:r>
        <w:t xml:space="preserve"> como posibles</w:t>
      </w:r>
      <w:r>
        <w:rPr>
          <w:spacing w:val="1"/>
        </w:rPr>
        <w:t xml:space="preserve"> </w:t>
      </w:r>
      <w:r>
        <w:t>inhibidores</w:t>
      </w:r>
      <w:r>
        <w:rPr>
          <w:spacing w:val="1"/>
        </w:rPr>
        <w:t xml:space="preserve"> </w:t>
      </w:r>
      <w:r>
        <w:t>partiendo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tiosemicarbazidas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aldehídos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bloques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construcción. Cuatro de ellos demostraron tener actividad inhibitoria en la placa</w:t>
      </w:r>
      <w:r>
        <w:rPr>
          <w:spacing w:val="-64"/>
        </w:rPr>
        <w:t xml:space="preserve"> </w:t>
      </w:r>
      <w:proofErr w:type="spellStart"/>
      <w:r>
        <w:t>cromatográfica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semi</w:t>
      </w:r>
      <w:proofErr w:type="spellEnd"/>
      <w:r>
        <w:t>-cuantitativa).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inhibidores</w:t>
      </w:r>
      <w:r>
        <w:rPr>
          <w:spacing w:val="1"/>
        </w:rPr>
        <w:t xml:space="preserve"> </w:t>
      </w:r>
      <w:r>
        <w:t>hallados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sintetizados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purificados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proofErr w:type="spellStart"/>
      <w:r>
        <w:t>recristalización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buen</w:t>
      </w:r>
      <w:r>
        <w:rPr>
          <w:spacing w:val="7"/>
        </w:rPr>
        <w:t xml:space="preserve"> </w:t>
      </w:r>
      <w:r>
        <w:t>rendimiento</w:t>
      </w:r>
      <w:r>
        <w:rPr>
          <w:spacing w:val="9"/>
        </w:rPr>
        <w:t xml:space="preserve"> </w:t>
      </w:r>
      <w:r>
        <w:t>(de</w:t>
      </w:r>
      <w:r>
        <w:rPr>
          <w:spacing w:val="8"/>
        </w:rPr>
        <w:t xml:space="preserve"> </w:t>
      </w:r>
      <w:r>
        <w:t>27.13</w:t>
      </w:r>
      <w:r>
        <w:rPr>
          <w:spacing w:val="8"/>
        </w:rPr>
        <w:t xml:space="preserve"> </w:t>
      </w:r>
      <w:r>
        <w:t>a</w:t>
      </w:r>
    </w:p>
    <w:p w:rsidR="006C3848" w:rsidRDefault="00E46D04">
      <w:pPr>
        <w:pStyle w:val="Textoindependiente"/>
        <w:ind w:left="124" w:right="114"/>
        <w:jc w:val="both"/>
      </w:pPr>
      <w:r>
        <w:t>83.73 %) e identificados mediante RMN. Los compuestos A1T1 y A5T1 son a</w:t>
      </w:r>
      <w:r>
        <w:rPr>
          <w:spacing w:val="1"/>
        </w:rPr>
        <w:t xml:space="preserve"> </w:t>
      </w:r>
      <w:r>
        <w:t>priori los más activos, para la verificación estamos en camino de purificar la</w:t>
      </w:r>
      <w:r>
        <w:rPr>
          <w:spacing w:val="1"/>
        </w:rPr>
        <w:t xml:space="preserve"> </w:t>
      </w:r>
      <w:r>
        <w:t>enzima para tener un resultado cuantitativo más confiable. El estudio de la</w:t>
      </w:r>
      <w:r>
        <w:rPr>
          <w:spacing w:val="1"/>
        </w:rPr>
        <w:t xml:space="preserve"> </w:t>
      </w:r>
      <w:r>
        <w:rPr>
          <w:spacing w:val="-1"/>
        </w:rPr>
        <w:t>enzima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manzana</w:t>
      </w:r>
      <w:r>
        <w:rPr>
          <w:spacing w:val="-15"/>
        </w:rPr>
        <w:t xml:space="preserve"> </w:t>
      </w:r>
      <w:r>
        <w:rPr>
          <w:spacing w:val="-1"/>
        </w:rPr>
        <w:t>sobre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extracto</w:t>
      </w:r>
      <w:r>
        <w:rPr>
          <w:spacing w:val="-12"/>
        </w:rPr>
        <w:t xml:space="preserve"> </w:t>
      </w:r>
      <w:r>
        <w:rPr>
          <w:spacing w:val="-1"/>
        </w:rPr>
        <w:t>crudo</w:t>
      </w:r>
      <w:r>
        <w:rPr>
          <w:spacing w:val="-16"/>
        </w:rPr>
        <w:t xml:space="preserve"> </w:t>
      </w:r>
      <w:r>
        <w:t>demostró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</w:t>
      </w:r>
      <w:r>
        <w:rPr>
          <w:spacing w:val="-18"/>
        </w:rPr>
        <w:t xml:space="preserve"> </w:t>
      </w:r>
      <w:r>
        <w:t>posee</w:t>
      </w:r>
      <w:r>
        <w:rPr>
          <w:spacing w:val="-13"/>
        </w:rPr>
        <w:t xml:space="preserve"> </w:t>
      </w:r>
      <w:r>
        <w:t>buena</w:t>
      </w:r>
      <w:r>
        <w:rPr>
          <w:spacing w:val="-65"/>
        </w:rPr>
        <w:t xml:space="preserve"> </w:t>
      </w:r>
      <w:r>
        <w:rPr>
          <w:spacing w:val="-1"/>
        </w:rPr>
        <w:t>estabilidad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amplio</w:t>
      </w:r>
      <w:r>
        <w:rPr>
          <w:spacing w:val="-15"/>
        </w:rPr>
        <w:t xml:space="preserve"> </w:t>
      </w:r>
      <w:r>
        <w:t>rango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pH.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purificación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PPO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manzana</w:t>
      </w:r>
      <w:r>
        <w:rPr>
          <w:spacing w:val="-6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utilizó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precipitante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polímeros</w:t>
      </w:r>
      <w:r>
        <w:rPr>
          <w:spacing w:val="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cargados</w:t>
      </w:r>
      <w:r>
        <w:rPr>
          <w:spacing w:val="1"/>
        </w:rPr>
        <w:t xml:space="preserve"> </w:t>
      </w:r>
      <w:proofErr w:type="spellStart"/>
      <w:r>
        <w:t>Carragenano</w:t>
      </w:r>
      <w:proofErr w:type="spellEnd"/>
      <w:r>
        <w:rPr>
          <w:spacing w:val="64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L-</w:t>
      </w:r>
      <w:proofErr w:type="spellStart"/>
      <w:r>
        <w:t>Eudragit</w:t>
      </w:r>
      <w:proofErr w:type="spellEnd"/>
      <w:r>
        <w:t>,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cuales</w:t>
      </w:r>
      <w:r>
        <w:rPr>
          <w:spacing w:val="63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demostraron</w:t>
      </w:r>
      <w:r>
        <w:rPr>
          <w:spacing w:val="64"/>
        </w:rPr>
        <w:t xml:space="preserve"> </w:t>
      </w:r>
      <w:r>
        <w:t>ser</w:t>
      </w:r>
      <w:r>
        <w:rPr>
          <w:spacing w:val="62"/>
        </w:rPr>
        <w:t xml:space="preserve"> </w:t>
      </w:r>
      <w:r>
        <w:t>efectivos,</w:t>
      </w:r>
      <w:r>
        <w:rPr>
          <w:spacing w:val="6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uno</w:t>
      </w:r>
    </w:p>
    <w:p w:rsidR="006C3848" w:rsidRDefault="006C3848">
      <w:pPr>
        <w:jc w:val="both"/>
        <w:sectPr w:rsidR="006C3848">
          <w:headerReference w:type="default" r:id="rId9"/>
          <w:type w:val="continuous"/>
          <w:pgSz w:w="11910" w:h="16850"/>
          <w:pgMar w:top="1380" w:right="1580" w:bottom="280" w:left="1580" w:header="362" w:footer="720" w:gutter="0"/>
          <w:pgNumType w:start="1"/>
          <w:cols w:space="720"/>
        </w:sectPr>
      </w:pPr>
    </w:p>
    <w:p w:rsidR="006C3848" w:rsidRDefault="00E46D04">
      <w:pPr>
        <w:pStyle w:val="Textoindependiente"/>
        <w:spacing w:before="15"/>
        <w:ind w:left="124" w:right="114"/>
        <w:jc w:val="both"/>
      </w:pPr>
      <w:proofErr w:type="gramStart"/>
      <w:r>
        <w:lastRenderedPageBreak/>
        <w:t>positivamente</w:t>
      </w:r>
      <w:proofErr w:type="gramEnd"/>
      <w:r>
        <w:t xml:space="preserve"> cargado, </w:t>
      </w:r>
      <w:proofErr w:type="spellStart"/>
      <w:r>
        <w:t>Chitosan</w:t>
      </w:r>
      <w:proofErr w:type="spellEnd"/>
      <w:r>
        <w:t>, que demostró eficiencia para la precipitación</w:t>
      </w:r>
      <w:r>
        <w:rPr>
          <w:spacing w:val="1"/>
        </w:rPr>
        <w:t xml:space="preserve"> </w:t>
      </w:r>
      <w:r>
        <w:t>de la enzima. La eficacia de la purificación se evaluó mediante medidas de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enzimática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pirogalol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proteínas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 xml:space="preserve">empleando ácido </w:t>
      </w:r>
      <w:proofErr w:type="spellStart"/>
      <w:r>
        <w:t>bicinconínico</w:t>
      </w:r>
      <w:proofErr w:type="spellEnd"/>
      <w:r>
        <w:t>. Cuando estemos conformes con la purificación,</w:t>
      </w:r>
      <w:r>
        <w:rPr>
          <w:spacing w:val="-64"/>
        </w:rPr>
        <w:t xml:space="preserve"> </w:t>
      </w:r>
      <w:r>
        <w:t>la PPO de manzana será utilizada para evaluar la actividad inhibitoria de los</w:t>
      </w:r>
      <w:r>
        <w:rPr>
          <w:spacing w:val="1"/>
        </w:rPr>
        <w:t xml:space="preserve"> </w:t>
      </w:r>
      <w:r>
        <w:t>compuestos y poner los inhibidores a prueba frente al propio sistema biológico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estudio.</w:t>
      </w:r>
    </w:p>
    <w:p w:rsidR="006D310C" w:rsidRDefault="006D310C">
      <w:pPr>
        <w:pStyle w:val="Textoindependiente"/>
        <w:spacing w:before="15"/>
        <w:ind w:left="124" w:right="114"/>
        <w:jc w:val="both"/>
      </w:pPr>
    </w:p>
    <w:p w:rsidR="006D310C" w:rsidRPr="006D310C" w:rsidRDefault="006D310C" w:rsidP="006D310C">
      <w:pPr>
        <w:pStyle w:val="Textoindependiente"/>
        <w:spacing w:before="15"/>
        <w:ind w:left="124" w:right="114"/>
      </w:pPr>
      <w:r w:rsidRPr="006D310C">
        <w:t xml:space="preserve">Palabras claves: </w:t>
      </w:r>
      <w:proofErr w:type="spellStart"/>
      <w:r w:rsidRPr="006D310C">
        <w:rPr>
          <w:i/>
        </w:rPr>
        <w:t>Malus</w:t>
      </w:r>
      <w:proofErr w:type="spellEnd"/>
      <w:r w:rsidRPr="006D310C">
        <w:rPr>
          <w:i/>
        </w:rPr>
        <w:t xml:space="preserve"> </w:t>
      </w:r>
      <w:proofErr w:type="spellStart"/>
      <w:r w:rsidRPr="006D310C">
        <w:rPr>
          <w:i/>
        </w:rPr>
        <w:t>domestica</w:t>
      </w:r>
      <w:proofErr w:type="spellEnd"/>
      <w:r w:rsidRPr="006D310C">
        <w:rPr>
          <w:i/>
        </w:rPr>
        <w:t xml:space="preserve">, </w:t>
      </w:r>
      <w:proofErr w:type="spellStart"/>
      <w:r w:rsidRPr="006D310C">
        <w:t>Polifenol</w:t>
      </w:r>
      <w:proofErr w:type="spellEnd"/>
      <w:r w:rsidRPr="006D310C">
        <w:t xml:space="preserve"> oxidasa, </w:t>
      </w:r>
      <w:proofErr w:type="spellStart"/>
      <w:r w:rsidRPr="006D310C">
        <w:t>bioautografía</w:t>
      </w:r>
      <w:proofErr w:type="spellEnd"/>
      <w:r w:rsidRPr="006D310C">
        <w:t>, purificación sustentable.</w:t>
      </w:r>
    </w:p>
    <w:p w:rsidR="006D310C" w:rsidRDefault="006D310C">
      <w:pPr>
        <w:pStyle w:val="Textoindependiente"/>
        <w:spacing w:before="15"/>
        <w:ind w:left="124" w:right="114"/>
        <w:jc w:val="both"/>
      </w:pPr>
    </w:p>
    <w:sectPr w:rsidR="006D310C">
      <w:pgSz w:w="11910" w:h="16850"/>
      <w:pgMar w:top="138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03" w:rsidRDefault="001C3F03">
      <w:r>
        <w:separator/>
      </w:r>
    </w:p>
  </w:endnote>
  <w:endnote w:type="continuationSeparator" w:id="0">
    <w:p w:rsidR="001C3F03" w:rsidRDefault="001C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03" w:rsidRDefault="001C3F03">
      <w:r>
        <w:separator/>
      </w:r>
    </w:p>
  </w:footnote>
  <w:footnote w:type="continuationSeparator" w:id="0">
    <w:p w:rsidR="001C3F03" w:rsidRDefault="001C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48" w:rsidRDefault="001C3F03">
    <w:pPr>
      <w:pStyle w:val="Textoindependiente"/>
      <w:spacing w:line="14" w:lineRule="auto"/>
      <w:rPr>
        <w:sz w:val="20"/>
      </w:rPr>
    </w:pPr>
    <w:r>
      <w:pict>
        <v:group id="_x0000_s2050" style="position:absolute;margin-left:83.55pt;margin-top:18.1pt;width:428.4pt;height:51.75pt;z-index:-15754240;mso-position-horizontal-relative:page;mso-position-vertical-relative:page" coordorigin="1671,362" coordsize="8568,1035">
          <v:rect id="_x0000_s2052" style="position:absolute;left:1670;top:1022;width:8568;height:10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11;top:362;width:1064;height:1035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45pt;margin-top:38.85pt;width:355.15pt;height:12.1pt;z-index:-15753728;mso-position-horizontal-relative:page;mso-position-vertical-relative:page" filled="f" stroked="f">
          <v:textbox inset="0,0,0,0">
            <w:txbxContent>
              <w:p w:rsidR="006C3848" w:rsidRDefault="00E46D04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 Congreso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 y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 (CICYTAC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15E"/>
    <w:multiLevelType w:val="hybridMultilevel"/>
    <w:tmpl w:val="E04C8506"/>
    <w:lvl w:ilvl="0" w:tplc="DEB4646C">
      <w:start w:val="1"/>
      <w:numFmt w:val="decimal"/>
      <w:lvlText w:val="(%1)"/>
      <w:lvlJc w:val="left"/>
      <w:pPr>
        <w:ind w:left="1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B02447E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2" w:tplc="F362B352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BE9A9202">
      <w:numFmt w:val="bullet"/>
      <w:lvlText w:val="•"/>
      <w:lvlJc w:val="left"/>
      <w:pPr>
        <w:ind w:left="2707" w:hanging="360"/>
      </w:pPr>
      <w:rPr>
        <w:rFonts w:hint="default"/>
        <w:lang w:val="es-ES" w:eastAsia="en-US" w:bidi="ar-SA"/>
      </w:rPr>
    </w:lvl>
    <w:lvl w:ilvl="4" w:tplc="DDDC03EA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5" w:tplc="6B261AE8">
      <w:numFmt w:val="bullet"/>
      <w:lvlText w:val="•"/>
      <w:lvlJc w:val="left"/>
      <w:pPr>
        <w:ind w:left="4433" w:hanging="360"/>
      </w:pPr>
      <w:rPr>
        <w:rFonts w:hint="default"/>
        <w:lang w:val="es-ES" w:eastAsia="en-US" w:bidi="ar-SA"/>
      </w:rPr>
    </w:lvl>
    <w:lvl w:ilvl="6" w:tplc="9594D186"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7" w:tplc="B1C20132">
      <w:numFmt w:val="bullet"/>
      <w:lvlText w:val="•"/>
      <w:lvlJc w:val="left"/>
      <w:pPr>
        <w:ind w:left="6158" w:hanging="360"/>
      </w:pPr>
      <w:rPr>
        <w:rFonts w:hint="default"/>
        <w:lang w:val="es-ES" w:eastAsia="en-US" w:bidi="ar-SA"/>
      </w:rPr>
    </w:lvl>
    <w:lvl w:ilvl="8" w:tplc="52A05E7E">
      <w:numFmt w:val="bullet"/>
      <w:lvlText w:val="•"/>
      <w:lvlJc w:val="left"/>
      <w:pPr>
        <w:ind w:left="702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848"/>
    <w:rsid w:val="001C3F03"/>
    <w:rsid w:val="00530CAE"/>
    <w:rsid w:val="006C3848"/>
    <w:rsid w:val="006D310C"/>
    <w:rsid w:val="009B2C1A"/>
    <w:rsid w:val="00BD57A8"/>
    <w:rsid w:val="00CD5587"/>
    <w:rsid w:val="00E13ABD"/>
    <w:rsid w:val="00E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right="396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0C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0CA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0C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CAE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right="396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0C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0CA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0C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CA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a.engel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remoli</dc:creator>
  <cp:lastModifiedBy>Usuario de Windows</cp:lastModifiedBy>
  <cp:revision>2</cp:revision>
  <dcterms:created xsi:type="dcterms:W3CDTF">2022-08-20T13:37:00Z</dcterms:created>
  <dcterms:modified xsi:type="dcterms:W3CDTF">2022-08-20T13:37:00Z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