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23BA" w14:textId="77777777" w:rsidR="00E92B40" w:rsidRDefault="00B17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 lípidos funcionales sobre fragilidad osmótica y perfil de ácidos grasos de membranas de eritrocitos en ratas.</w:t>
      </w:r>
    </w:p>
    <w:p w14:paraId="38C1433A" w14:textId="77777777" w:rsidR="00E92B40" w:rsidRDefault="00E92B40">
      <w:pPr>
        <w:spacing w:after="0" w:line="240" w:lineRule="auto"/>
        <w:ind w:left="0" w:hanging="2"/>
        <w:jc w:val="center"/>
      </w:pPr>
    </w:p>
    <w:p w14:paraId="693CEBCD" w14:textId="07E4D76A" w:rsidR="00E92B40" w:rsidRDefault="00B17D2D">
      <w:pPr>
        <w:spacing w:after="0" w:line="240" w:lineRule="auto"/>
        <w:ind w:left="0" w:hanging="2"/>
        <w:jc w:val="center"/>
      </w:pPr>
      <w:r>
        <w:t>Kuhn</w:t>
      </w:r>
      <w:r w:rsidR="000A1A24">
        <w:t xml:space="preserve"> </w:t>
      </w:r>
      <w:r>
        <w:t>G</w:t>
      </w:r>
      <w:r w:rsidR="002E54BB">
        <w:t xml:space="preserve">N </w:t>
      </w:r>
      <w:r w:rsidR="000A1A24">
        <w:t xml:space="preserve">(1), </w:t>
      </w:r>
      <w:proofErr w:type="spellStart"/>
      <w:r w:rsidR="002E54BB">
        <w:t>Suppo</w:t>
      </w:r>
      <w:proofErr w:type="spellEnd"/>
      <w:r w:rsidR="002E54BB">
        <w:t xml:space="preserve"> CL (1), Fariña AC (1), Bernal CA (1,2)</w:t>
      </w:r>
      <w:r w:rsidR="0003462B">
        <w:t>,</w:t>
      </w:r>
      <w:r w:rsidR="002E54BB" w:rsidRPr="00CB2128">
        <w:t xml:space="preserve"> </w:t>
      </w:r>
      <w:r w:rsidR="002E54BB">
        <w:t>Lavandera JV (1,2)</w:t>
      </w:r>
    </w:p>
    <w:p w14:paraId="612EF6A1" w14:textId="77777777" w:rsidR="00E92B40" w:rsidRDefault="00E92B40">
      <w:pPr>
        <w:spacing w:after="0" w:line="240" w:lineRule="auto"/>
        <w:ind w:left="0" w:hanging="2"/>
        <w:jc w:val="center"/>
      </w:pPr>
    </w:p>
    <w:p w14:paraId="61B8728D" w14:textId="73929072" w:rsidR="00E92B40" w:rsidRDefault="000A1A24" w:rsidP="00957297">
      <w:pPr>
        <w:spacing w:after="120" w:line="240" w:lineRule="auto"/>
        <w:ind w:leftChars="1" w:left="424" w:hangingChars="176" w:hanging="422"/>
      </w:pPr>
      <w:r>
        <w:t xml:space="preserve">(1) </w:t>
      </w:r>
      <w:r w:rsidR="00B17D2D">
        <w:t>Cátedra de Bromatología y Nutrición. Facultad de Bioquímica y Ciencias Biológicas. Universidad Nacional del Litoral, Santa Fe, Santa Fe, Argentina.</w:t>
      </w:r>
    </w:p>
    <w:p w14:paraId="7C0F72EC" w14:textId="58BC51E9" w:rsidR="00E92B40" w:rsidRDefault="000A1A24" w:rsidP="00957297">
      <w:pPr>
        <w:spacing w:line="240" w:lineRule="auto"/>
        <w:ind w:leftChars="1" w:left="424" w:hangingChars="176" w:hanging="422"/>
      </w:pPr>
      <w:r>
        <w:t xml:space="preserve">(2) </w:t>
      </w:r>
      <w:r w:rsidR="00FC1422">
        <w:t>CONICET</w:t>
      </w:r>
      <w:r>
        <w:t xml:space="preserve">, </w:t>
      </w:r>
      <w:r w:rsidR="00FC1422">
        <w:t>Santa Fe, Santa Fe, Argentina</w:t>
      </w:r>
      <w:r>
        <w:t>.</w:t>
      </w:r>
    </w:p>
    <w:p w14:paraId="77B8B08E" w14:textId="311D8B5E" w:rsidR="00E92B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957297" w:rsidRPr="00C8466E">
          <w:rPr>
            <w:rStyle w:val="Hipervnculo"/>
          </w:rPr>
          <w:t>khn.gisela@gmail.com</w:t>
        </w:r>
      </w:hyperlink>
      <w:r w:rsidR="00CF7254">
        <w:rPr>
          <w:rFonts w:ascii="Helvetica" w:hAnsi="Helvetica"/>
          <w:color w:val="555555"/>
          <w:sz w:val="21"/>
          <w:szCs w:val="21"/>
          <w:shd w:val="clear" w:color="auto" w:fill="FFFFFF"/>
        </w:rPr>
        <w:t xml:space="preserve"> </w:t>
      </w:r>
    </w:p>
    <w:p w14:paraId="035A3C4A" w14:textId="77777777" w:rsidR="00E92B40" w:rsidRDefault="00E92B40">
      <w:pPr>
        <w:spacing w:after="0" w:line="240" w:lineRule="auto"/>
        <w:ind w:left="0" w:hanging="2"/>
      </w:pPr>
    </w:p>
    <w:p w14:paraId="0A2D589B" w14:textId="5E6CF51E" w:rsidR="004409AA" w:rsidRDefault="002E54BB" w:rsidP="004409AA">
      <w:pPr>
        <w:spacing w:after="0" w:line="240" w:lineRule="auto"/>
        <w:ind w:left="-2" w:firstLineChars="0" w:firstLine="0"/>
      </w:pPr>
      <w:r>
        <w:t>Lípidos funcionales (LF) pueden cumplir un rol muy importante en la prevención y/o reversión de alteraciones presentes en enfermedades crónicas no transmisibles (ECNT). El Aceite de Lino virgen (</w:t>
      </w:r>
      <w:proofErr w:type="spellStart"/>
      <w:r>
        <w:t>ALv</w:t>
      </w:r>
      <w:proofErr w:type="spellEnd"/>
      <w:r>
        <w:t xml:space="preserve">), sin filtrar, obtenido bajo condiciones controladas, además de ser la fuente vegetal más rica en ácido α-linolénico (ALA) (54%), posee otros compuestos de alto valor biológico, como tocoferoles (TF) y fitoesteroles (FE). Así, por sus compuestos bioactivos, el </w:t>
      </w:r>
      <w:proofErr w:type="spellStart"/>
      <w:r>
        <w:t>ALv</w:t>
      </w:r>
      <w:proofErr w:type="spellEnd"/>
      <w:r>
        <w:t xml:space="preserve"> puede ser usado como un alimento funcional incrementando la fluidez de membranas, aportando compuestos antioxidantes, antiinflamatorios, hipolipemiantes, entre otros. Los conjugados del ácido linolénico (CLA), también son </w:t>
      </w:r>
      <w:r w:rsidRPr="004F16C0">
        <w:t xml:space="preserve">considerados lípidos bioactivos por sus reconocidas acciones benéficas como: </w:t>
      </w:r>
      <w:proofErr w:type="spellStart"/>
      <w:r w:rsidRPr="004F16C0">
        <w:t>anticarcinogénicas</w:t>
      </w:r>
      <w:proofErr w:type="spellEnd"/>
      <w:r w:rsidRPr="004F16C0">
        <w:t xml:space="preserve">, </w:t>
      </w:r>
      <w:proofErr w:type="spellStart"/>
      <w:r w:rsidRPr="004F16C0">
        <w:t>antiaterogénicas</w:t>
      </w:r>
      <w:proofErr w:type="spellEnd"/>
      <w:r w:rsidRPr="004F16C0">
        <w:t xml:space="preserve">, </w:t>
      </w:r>
      <w:proofErr w:type="spellStart"/>
      <w:r w:rsidRPr="004F16C0">
        <w:t>antiobesogénicas</w:t>
      </w:r>
      <w:proofErr w:type="spellEnd"/>
      <w:r w:rsidRPr="004F16C0">
        <w:t xml:space="preserve">, antidiabéticas e </w:t>
      </w:r>
      <w:proofErr w:type="spellStart"/>
      <w:r w:rsidRPr="004F16C0">
        <w:t>inmunomoduladoras</w:t>
      </w:r>
      <w:proofErr w:type="spellEnd"/>
      <w:r w:rsidRPr="004F16C0">
        <w:t>.</w:t>
      </w:r>
      <w:r w:rsidR="0003462B" w:rsidRPr="004F16C0">
        <w:t xml:space="preserve"> La composición de ácidos grasos (AG) de las membranas de eritrocitos puede considerarse un biomarcador eficaz de enfermedades metabólicas, como la obesidad entre otras.</w:t>
      </w:r>
      <w:r w:rsidRPr="004F16C0">
        <w:t xml:space="preserve"> En consecuencia y en función de trabajos de nuestro grupo de investigación que sostienen que los compuestos bioactivos presentes en el </w:t>
      </w:r>
      <w:proofErr w:type="spellStart"/>
      <w:r w:rsidRPr="004F16C0">
        <w:t>ALv</w:t>
      </w:r>
      <w:proofErr w:type="spellEnd"/>
      <w:r w:rsidRPr="004F16C0">
        <w:t xml:space="preserve"> pueden actuar sinérgicamente con los CLA atenuando o previniendo diferentes alteraciones observadas en EC</w:t>
      </w:r>
      <w:r w:rsidR="001C42AD">
        <w:t>N</w:t>
      </w:r>
      <w:r w:rsidRPr="004F16C0">
        <w:t>T, el objetivo de este</w:t>
      </w:r>
      <w:r>
        <w:t xml:space="preserve"> estudio fue evaluar el efecto de una mezcla de LF, obtenida por combinación de </w:t>
      </w:r>
      <w:proofErr w:type="spellStart"/>
      <w:r>
        <w:t>ALv</w:t>
      </w:r>
      <w:proofErr w:type="spellEnd"/>
      <w:r>
        <w:t xml:space="preserve"> y CLA, sobre propiedades de membranas de eritrocitos en un modelo animal experimental caracterizado por elevada acreción de lípidos tisulares. Se utilizaron ratas </w:t>
      </w:r>
      <w:proofErr w:type="spellStart"/>
      <w:r>
        <w:t>Wistar</w:t>
      </w:r>
      <w:proofErr w:type="spellEnd"/>
      <w:r>
        <w:t xml:space="preserve"> macho adultas (~300g) que fueron alimentadas durante 10 semanas con las dietas: control (C): aceite de soja (4%); Cafetería (CAF): 35% de lípidos y CAF+LF: 25% de </w:t>
      </w:r>
      <w:r w:rsidR="0003462B">
        <w:t>lípidos + 9% ALv+1%CLA (c</w:t>
      </w:r>
      <w:proofErr w:type="gramStart"/>
      <w:r w:rsidR="0003462B">
        <w:t>9,t</w:t>
      </w:r>
      <w:proofErr w:type="gramEnd"/>
      <w:r w:rsidR="0003462B">
        <w:t>11-</w:t>
      </w:r>
      <w:r>
        <w:t>CLA/ t10,c12-CLA; 1/1). Se determinó el índice de adiposidad visceral (IAV)</w:t>
      </w:r>
      <w:r w:rsidR="005B53BA">
        <w:t>%</w:t>
      </w:r>
      <w:r>
        <w:t xml:space="preserve"> y el índice de masa corporal (IMC) de los animales. Se evaluó fragilidad osmótica en eritrocitos ent</w:t>
      </w:r>
      <w:r w:rsidR="0003462B">
        <w:t>eros a través de la medición de</w:t>
      </w:r>
      <w:r>
        <w:t xml:space="preserve"> </w:t>
      </w:r>
      <w:r w:rsidR="004409AA">
        <w:t>%hemólisis</w:t>
      </w:r>
      <w:r w:rsidR="004409AA" w:rsidRPr="004409AA">
        <w:t xml:space="preserve"> </w:t>
      </w:r>
      <w:r w:rsidR="004409AA">
        <w:t>entre 0,0-0,9 %NaCl</w:t>
      </w:r>
      <w:r w:rsidR="0003462B">
        <w:t>,</w:t>
      </w:r>
      <w:r w:rsidR="004409AA">
        <w:t xml:space="preserve"> </w:t>
      </w:r>
      <w:r>
        <w:t xml:space="preserve">y se estudió el perfil de AG en membranas eritrocitarias mediante cromatografía gaseosa. Los datos fueron analizados por el test </w:t>
      </w:r>
      <w:proofErr w:type="spellStart"/>
      <w:r>
        <w:t>One-Way</w:t>
      </w:r>
      <w:proofErr w:type="spellEnd"/>
      <w:r>
        <w:t xml:space="preserve"> ANOVA, seguido del test de Tukey (p&lt;0.05). </w:t>
      </w:r>
      <w:commentRangeStart w:id="0"/>
      <w:r>
        <w:t>Los resultados obtenidos fueron: IAV</w:t>
      </w:r>
      <w:r w:rsidR="005B53BA">
        <w:t>%</w:t>
      </w:r>
      <w:r>
        <w:t xml:space="preserve">: </w:t>
      </w:r>
      <w:proofErr w:type="gramStart"/>
      <w:r w:rsidR="009115D2">
        <w:t>C(</w:t>
      </w:r>
      <w:proofErr w:type="gramEnd"/>
      <w:r w:rsidR="009115D2">
        <w:t>8,65±0,11</w:t>
      </w:r>
      <w:r>
        <w:rPr>
          <w:vertAlign w:val="superscript"/>
        </w:rPr>
        <w:t>a</w:t>
      </w:r>
      <w:r>
        <w:t>), CAF(</w:t>
      </w:r>
      <w:r w:rsidR="009115D2">
        <w:t>9,31±0,15</w:t>
      </w:r>
      <w:r>
        <w:rPr>
          <w:vertAlign w:val="superscript"/>
        </w:rPr>
        <w:t>b</w:t>
      </w:r>
      <w:r>
        <w:t>) y CAF+LF</w:t>
      </w:r>
      <w:r w:rsidR="009115D2">
        <w:t>(</w:t>
      </w:r>
      <w:r>
        <w:t>8</w:t>
      </w:r>
      <w:r w:rsidR="009115D2">
        <w:t>,62±0,17</w:t>
      </w:r>
      <w:r>
        <w:rPr>
          <w:vertAlign w:val="superscript"/>
        </w:rPr>
        <w:t>a</w:t>
      </w:r>
      <w:r>
        <w:t>)</w:t>
      </w:r>
      <w:r w:rsidR="009115D2">
        <w:t>; IMC</w:t>
      </w:r>
      <w:r w:rsidR="005B53BA">
        <w:t>:</w:t>
      </w:r>
      <w:r w:rsidR="009115D2">
        <w:t xml:space="preserve"> C(6,94±0,16</w:t>
      </w:r>
      <w:r w:rsidR="009115D2">
        <w:rPr>
          <w:vertAlign w:val="superscript"/>
        </w:rPr>
        <w:t>a</w:t>
      </w:r>
      <w:r w:rsidR="009115D2">
        <w:t>), CAF(</w:t>
      </w:r>
      <w:r w:rsidR="005B53BA">
        <w:t>7,72</w:t>
      </w:r>
      <w:r w:rsidR="009115D2">
        <w:t>±0,1</w:t>
      </w:r>
      <w:r w:rsidR="005B53BA">
        <w:t>4</w:t>
      </w:r>
      <w:r w:rsidR="009115D2">
        <w:rPr>
          <w:vertAlign w:val="superscript"/>
        </w:rPr>
        <w:t>b</w:t>
      </w:r>
      <w:r w:rsidR="009115D2">
        <w:t>) y CAF+LF(</w:t>
      </w:r>
      <w:r w:rsidR="005B53BA">
        <w:t>7,51</w:t>
      </w:r>
      <w:r w:rsidR="009115D2">
        <w:t>±</w:t>
      </w:r>
      <w:r w:rsidR="005B53BA">
        <w:t>0,13</w:t>
      </w:r>
      <w:r w:rsidR="005B53BA">
        <w:rPr>
          <w:vertAlign w:val="superscript"/>
        </w:rPr>
        <w:t>b</w:t>
      </w:r>
      <w:r w:rsidR="009115D2">
        <w:t>)</w:t>
      </w:r>
      <w:r w:rsidR="005B53BA">
        <w:t>; fragilidad osmótica</w:t>
      </w:r>
      <w:r w:rsidR="004409AA">
        <w:t>: %hemólisis</w:t>
      </w:r>
      <w:r w:rsidR="0003462B">
        <w:t xml:space="preserve"> </w:t>
      </w:r>
      <w:r w:rsidR="004409AA">
        <w:t>(0,38%NaCl):</w:t>
      </w:r>
      <w:r w:rsidR="005B53BA">
        <w:t xml:space="preserve"> </w:t>
      </w:r>
      <w:r w:rsidR="00C76072">
        <w:t>C(6</w:t>
      </w:r>
      <w:r w:rsidR="003B475B">
        <w:t>6,15±2,92</w:t>
      </w:r>
      <w:r w:rsidR="003B475B">
        <w:rPr>
          <w:vertAlign w:val="superscript"/>
        </w:rPr>
        <w:t>b</w:t>
      </w:r>
      <w:r w:rsidR="00C76072">
        <w:t>), CAF(</w:t>
      </w:r>
      <w:r w:rsidR="003B475B">
        <w:t>63,17±1</w:t>
      </w:r>
      <w:r w:rsidR="00C76072">
        <w:t>,</w:t>
      </w:r>
      <w:r w:rsidR="003B475B">
        <w:t>05</w:t>
      </w:r>
      <w:r w:rsidR="00C76072">
        <w:rPr>
          <w:vertAlign w:val="superscript"/>
        </w:rPr>
        <w:t>b</w:t>
      </w:r>
      <w:r w:rsidR="00C76072">
        <w:t>) y CAF+LF(</w:t>
      </w:r>
      <w:r w:rsidR="003B475B">
        <w:t>54,89</w:t>
      </w:r>
      <w:r w:rsidR="00C76072">
        <w:t>±</w:t>
      </w:r>
      <w:r w:rsidR="003B475B">
        <w:t>0,88</w:t>
      </w:r>
      <w:r w:rsidR="003B475B">
        <w:rPr>
          <w:vertAlign w:val="superscript"/>
        </w:rPr>
        <w:t>a</w:t>
      </w:r>
      <w:r w:rsidR="00C76072">
        <w:t>)</w:t>
      </w:r>
      <w:r w:rsidR="003B475B">
        <w:t xml:space="preserve">; y </w:t>
      </w:r>
      <w:r w:rsidR="004409AA">
        <w:t>%hemólisis</w:t>
      </w:r>
      <w:r w:rsidR="0003462B">
        <w:t xml:space="preserve"> </w:t>
      </w:r>
      <w:r w:rsidR="004409AA">
        <w:t>(</w:t>
      </w:r>
      <w:r w:rsidR="003B475B">
        <w:t>0,40%NaCl</w:t>
      </w:r>
      <w:r w:rsidR="004409AA">
        <w:t>):</w:t>
      </w:r>
      <w:r w:rsidR="003B475B">
        <w:t xml:space="preserve"> C(47,64±1,44</w:t>
      </w:r>
      <w:r w:rsidR="003B475B">
        <w:rPr>
          <w:vertAlign w:val="superscript"/>
        </w:rPr>
        <w:t>b</w:t>
      </w:r>
      <w:r w:rsidR="003B475B">
        <w:t>), CAF(49,13±0,72</w:t>
      </w:r>
      <w:r w:rsidR="003B475B">
        <w:rPr>
          <w:vertAlign w:val="superscript"/>
        </w:rPr>
        <w:t>b</w:t>
      </w:r>
      <w:r w:rsidR="003B475B">
        <w:t>) y CAF+LF(41,91±1,33</w:t>
      </w:r>
      <w:r w:rsidR="003B475B">
        <w:rPr>
          <w:vertAlign w:val="superscript"/>
        </w:rPr>
        <w:t>a</w:t>
      </w:r>
      <w:r w:rsidR="003B475B">
        <w:t>).</w:t>
      </w:r>
      <w:r w:rsidR="004409AA">
        <w:t xml:space="preserve"> El análisis del perfil de AG mostró los siguientes resultados: ALA: C(0,19±0,08</w:t>
      </w:r>
      <w:r w:rsidR="004409AA">
        <w:rPr>
          <w:vertAlign w:val="superscript"/>
        </w:rPr>
        <w:t>a</w:t>
      </w:r>
      <w:r w:rsidR="004409AA">
        <w:t>), CAF(0,22±0,02</w:t>
      </w:r>
      <w:r w:rsidR="004409AA">
        <w:rPr>
          <w:vertAlign w:val="superscript"/>
        </w:rPr>
        <w:t>a</w:t>
      </w:r>
      <w:r w:rsidR="004409AA">
        <w:t>) y CAF+LF(1,08±0,16</w:t>
      </w:r>
      <w:r w:rsidR="004409AA">
        <w:rPr>
          <w:vertAlign w:val="superscript"/>
        </w:rPr>
        <w:t>b</w:t>
      </w:r>
      <w:r w:rsidR="004409AA">
        <w:t>); ácido eicosapentaenoico (EPA): C(0,01±0,00</w:t>
      </w:r>
      <w:r w:rsidR="004409AA">
        <w:rPr>
          <w:vertAlign w:val="superscript"/>
        </w:rPr>
        <w:t>a</w:t>
      </w:r>
      <w:r w:rsidR="004409AA">
        <w:t>), CAF(0,21±0,01</w:t>
      </w:r>
      <w:r w:rsidR="004409AA" w:rsidRPr="009F261C">
        <w:rPr>
          <w:vertAlign w:val="superscript"/>
        </w:rPr>
        <w:t xml:space="preserve"> </w:t>
      </w:r>
      <w:r w:rsidR="004409AA">
        <w:rPr>
          <w:vertAlign w:val="superscript"/>
        </w:rPr>
        <w:t>a</w:t>
      </w:r>
      <w:r w:rsidR="004409AA">
        <w:t>) y CAF+LF (1,72±0,24</w:t>
      </w:r>
      <w:r w:rsidR="004409AA" w:rsidRPr="009F261C">
        <w:rPr>
          <w:vertAlign w:val="superscript"/>
        </w:rPr>
        <w:t xml:space="preserve"> </w:t>
      </w:r>
      <w:r w:rsidR="004409AA">
        <w:rPr>
          <w:vertAlign w:val="superscript"/>
        </w:rPr>
        <w:t>b</w:t>
      </w:r>
      <w:r w:rsidR="004409AA">
        <w:t>); ácido docosahexaenoico (DHA): C(1,48±0,13</w:t>
      </w:r>
      <w:r w:rsidR="004409AA">
        <w:rPr>
          <w:vertAlign w:val="superscript"/>
        </w:rPr>
        <w:t>a</w:t>
      </w:r>
      <w:r w:rsidR="004409AA">
        <w:t>), CAF(1,27±0,03</w:t>
      </w:r>
      <w:r w:rsidR="004409AA">
        <w:rPr>
          <w:vertAlign w:val="superscript"/>
        </w:rPr>
        <w:t>a</w:t>
      </w:r>
      <w:r w:rsidR="004409AA">
        <w:t>) y CAF+LF (1,35±0,11</w:t>
      </w:r>
      <w:r w:rsidR="004409AA">
        <w:rPr>
          <w:vertAlign w:val="superscript"/>
        </w:rPr>
        <w:t>a</w:t>
      </w:r>
      <w:r w:rsidR="004409AA">
        <w:t>); ácido araquidónico (AA): C(21,61±1,85</w:t>
      </w:r>
      <w:r w:rsidR="004409AA">
        <w:rPr>
          <w:vertAlign w:val="superscript"/>
        </w:rPr>
        <w:t>a</w:t>
      </w:r>
      <w:r w:rsidR="004409AA">
        <w:t>), CAF(21,23±0,58</w:t>
      </w:r>
      <w:r w:rsidR="004409AA">
        <w:rPr>
          <w:vertAlign w:val="superscript"/>
        </w:rPr>
        <w:t>a</w:t>
      </w:r>
      <w:r w:rsidR="004409AA">
        <w:t>) y CAF+LF (19,36±1,27</w:t>
      </w:r>
      <w:r w:rsidR="004409AA">
        <w:rPr>
          <w:vertAlign w:val="superscript"/>
        </w:rPr>
        <w:t>a</w:t>
      </w:r>
      <w:r w:rsidR="004409AA">
        <w:t xml:space="preserve">); ácidos grasos </w:t>
      </w:r>
      <w:r w:rsidR="004409AA">
        <w:lastRenderedPageBreak/>
        <w:t>saturados (∑SAT): C(49,80±1,19</w:t>
      </w:r>
      <w:r w:rsidR="004409AA">
        <w:rPr>
          <w:vertAlign w:val="superscript"/>
        </w:rPr>
        <w:t>a</w:t>
      </w:r>
      <w:r w:rsidR="004409AA">
        <w:t>), CAF(46,91±0,53</w:t>
      </w:r>
      <w:r w:rsidR="004409AA">
        <w:rPr>
          <w:vertAlign w:val="superscript"/>
        </w:rPr>
        <w:t>a</w:t>
      </w:r>
      <w:r w:rsidR="004409AA">
        <w:t>) y CAF+LF (47,72±1,34</w:t>
      </w:r>
      <w:r w:rsidR="004409AA">
        <w:rPr>
          <w:vertAlign w:val="superscript"/>
        </w:rPr>
        <w:t>a</w:t>
      </w:r>
      <w:r w:rsidR="004409AA">
        <w:t>); ácidos grasos monoinsaturados (∑MUFA): C(13,14±0,80</w:t>
      </w:r>
      <w:r w:rsidR="004409AA">
        <w:rPr>
          <w:vertAlign w:val="superscript"/>
        </w:rPr>
        <w:t>b</w:t>
      </w:r>
      <w:r w:rsidR="004409AA">
        <w:t>), CAF(10,86±0,78</w:t>
      </w:r>
      <w:r w:rsidR="004409AA">
        <w:rPr>
          <w:vertAlign w:val="superscript"/>
        </w:rPr>
        <w:t>ab</w:t>
      </w:r>
      <w:r w:rsidR="004409AA">
        <w:t>) y CAF+LF (10,00±0,28</w:t>
      </w:r>
      <w:r w:rsidR="004409AA">
        <w:rPr>
          <w:vertAlign w:val="superscript"/>
        </w:rPr>
        <w:t>a</w:t>
      </w:r>
      <w:r w:rsidR="004409AA">
        <w:t>); ácidos grasos poliinsaturados (∑PUFA): C(35,86±1,90</w:t>
      </w:r>
      <w:r w:rsidR="004409AA">
        <w:rPr>
          <w:vertAlign w:val="superscript"/>
        </w:rPr>
        <w:t>a</w:t>
      </w:r>
      <w:r w:rsidR="004409AA">
        <w:t>), CAF(41,11±0,50</w:t>
      </w:r>
      <w:r w:rsidR="004409AA">
        <w:rPr>
          <w:vertAlign w:val="superscript"/>
        </w:rPr>
        <w:t>b</w:t>
      </w:r>
      <w:r w:rsidR="004409AA">
        <w:t>) y CAF+LF (41,36±1,15</w:t>
      </w:r>
      <w:r w:rsidR="004409AA">
        <w:rPr>
          <w:vertAlign w:val="superscript"/>
        </w:rPr>
        <w:t>b</w:t>
      </w:r>
      <w:r w:rsidR="004409AA">
        <w:t>); relación n-6/n-3: C(12,54±1,88</w:t>
      </w:r>
      <w:r w:rsidR="004409AA">
        <w:rPr>
          <w:vertAlign w:val="superscript"/>
        </w:rPr>
        <w:t>b</w:t>
      </w:r>
      <w:r w:rsidR="00B02ED4">
        <w:t xml:space="preserve">), </w:t>
      </w:r>
      <w:r w:rsidR="004409AA">
        <w:t>CAF(12,26±0,22</w:t>
      </w:r>
      <w:r w:rsidR="004409AA">
        <w:rPr>
          <w:vertAlign w:val="superscript"/>
        </w:rPr>
        <w:t>b</w:t>
      </w:r>
      <w:r w:rsidR="004409AA">
        <w:t>) y CAF+LF (4,97±0,75</w:t>
      </w:r>
      <w:r w:rsidR="004409AA">
        <w:rPr>
          <w:vertAlign w:val="superscript"/>
        </w:rPr>
        <w:t>a</w:t>
      </w:r>
      <w:r w:rsidR="004409AA">
        <w:t>). Ambos isómeros de CLA (c</w:t>
      </w:r>
      <w:proofErr w:type="gramStart"/>
      <w:r w:rsidR="004409AA">
        <w:t>9,t</w:t>
      </w:r>
      <w:proofErr w:type="gramEnd"/>
      <w:r w:rsidR="004409AA">
        <w:t>11- CLA y t10,c12-CLA) fueron incorporados (0,16±0,01) en la membrana de los eritrocitos del grupo CAF+LF</w:t>
      </w:r>
      <w:commentRangeEnd w:id="0"/>
      <w:r w:rsidR="00E862D6">
        <w:rPr>
          <w:rStyle w:val="Refdecomentario"/>
        </w:rPr>
        <w:commentReference w:id="0"/>
      </w:r>
      <w:r w:rsidR="004409AA">
        <w:t>. En conclusión, estos resultados sugieren que la incorporación de lípidos funcionales, específicamente, ALA, EPA y CLA, ejercerían un efecto benéfico a nivel de membranas incrementando su resistencia osmótica en un modelo caracterizado por elevada acreción de lípidos. Mejoras en las propiedades fisicoquímicas y biológicas de las membranas podría tener un elevado impacto en la prevención y/o reversión de ECNT.</w:t>
      </w:r>
    </w:p>
    <w:p w14:paraId="08ACEB08" w14:textId="77777777" w:rsidR="004409AA" w:rsidRDefault="004409AA" w:rsidP="004409AA">
      <w:pPr>
        <w:spacing w:after="0" w:line="240" w:lineRule="auto"/>
        <w:ind w:left="0" w:hanging="2"/>
      </w:pPr>
    </w:p>
    <w:p w14:paraId="6CC158A3" w14:textId="6E17D40E" w:rsidR="00E92B40" w:rsidRDefault="004409AA" w:rsidP="00B02ED4">
      <w:pPr>
        <w:spacing w:after="0" w:line="240" w:lineRule="auto"/>
        <w:ind w:left="0" w:hanging="2"/>
      </w:pPr>
      <w:r>
        <w:t xml:space="preserve">Palabras </w:t>
      </w:r>
      <w:r w:rsidR="001C42AD">
        <w:t>c</w:t>
      </w:r>
      <w:r>
        <w:t xml:space="preserve">lave: Alimentos </w:t>
      </w:r>
      <w:r w:rsidR="00867797">
        <w:t>f</w:t>
      </w:r>
      <w:r>
        <w:t>uncionales</w:t>
      </w:r>
      <w:r w:rsidRPr="00CB2128">
        <w:t>, ECNT</w:t>
      </w:r>
      <w:r>
        <w:t xml:space="preserve">, Aceite de </w:t>
      </w:r>
      <w:r w:rsidR="00867797">
        <w:t>l</w:t>
      </w:r>
      <w:r>
        <w:t>ino, CLA.</w:t>
      </w:r>
    </w:p>
    <w:sectPr w:rsidR="00E92B40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09T12:59:00Z" w:initials="M">
    <w:p w14:paraId="383B85DA" w14:textId="3E192704" w:rsidR="00E862D6" w:rsidRDefault="00E862D6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Por favor seleccionar los resultados mas relevantes a presentar, esta forma es muy confusa y no es posible seguir la presentación/discusión de los mismos. Por favor seleccione los mas relevantes y ELIMINE los valores de </w:t>
      </w:r>
      <w:proofErr w:type="spellStart"/>
      <w:r>
        <w:t>desvio</w:t>
      </w:r>
      <w:proofErr w:type="spellEnd"/>
      <w:r>
        <w:t xml:space="preserve"> estándar y las letras correspondientes al análisis estadístico.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3B85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D8B1" w16cex:dateUtc="2022-08-09T1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3B85DA" w16cid:durableId="269CD8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68BE" w14:textId="77777777" w:rsidR="00C00BF6" w:rsidRDefault="00C00BF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1A6C83" w14:textId="77777777" w:rsidR="00C00BF6" w:rsidRDefault="00C00BF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BEED" w14:textId="77777777" w:rsidR="00C00BF6" w:rsidRDefault="00C00BF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5B382A5" w14:textId="77777777" w:rsidR="00C00BF6" w:rsidRDefault="00C00BF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58B5" w14:textId="77777777" w:rsidR="00E92B40" w:rsidRDefault="000A1A2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CAEFFBB" wp14:editId="009564F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40"/>
    <w:rsid w:val="0003462B"/>
    <w:rsid w:val="000A1A24"/>
    <w:rsid w:val="000F62DD"/>
    <w:rsid w:val="00164A1D"/>
    <w:rsid w:val="001C42AD"/>
    <w:rsid w:val="002E54BB"/>
    <w:rsid w:val="003B475B"/>
    <w:rsid w:val="004409AA"/>
    <w:rsid w:val="0045789C"/>
    <w:rsid w:val="004F16C0"/>
    <w:rsid w:val="005019F1"/>
    <w:rsid w:val="00574D81"/>
    <w:rsid w:val="005B53BA"/>
    <w:rsid w:val="006120AA"/>
    <w:rsid w:val="008237E3"/>
    <w:rsid w:val="00867797"/>
    <w:rsid w:val="009054BF"/>
    <w:rsid w:val="009115D2"/>
    <w:rsid w:val="00957297"/>
    <w:rsid w:val="009A032E"/>
    <w:rsid w:val="00A65B7A"/>
    <w:rsid w:val="00AA50F4"/>
    <w:rsid w:val="00AE445E"/>
    <w:rsid w:val="00B02ED4"/>
    <w:rsid w:val="00B17D2D"/>
    <w:rsid w:val="00C00BF6"/>
    <w:rsid w:val="00C76072"/>
    <w:rsid w:val="00CF7254"/>
    <w:rsid w:val="00D12B6F"/>
    <w:rsid w:val="00D82FA8"/>
    <w:rsid w:val="00DE6AE7"/>
    <w:rsid w:val="00E862D6"/>
    <w:rsid w:val="00E92B40"/>
    <w:rsid w:val="00F1338B"/>
    <w:rsid w:val="00F96D2B"/>
    <w:rsid w:val="00F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C7DB"/>
  <w15:docId w15:val="{A4AFA2BC-5C35-4CB4-8978-8ABB4A5D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95729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862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2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62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2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2D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n.gisel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10</cp:revision>
  <dcterms:created xsi:type="dcterms:W3CDTF">2022-06-30T15:36:00Z</dcterms:created>
  <dcterms:modified xsi:type="dcterms:W3CDTF">2022-08-09T16:00:00Z</dcterms:modified>
</cp:coreProperties>
</file>