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F462" w14:textId="77777777" w:rsidR="00984AAC" w:rsidRDefault="00D80916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</w:t>
      </w:r>
      <w:r w:rsidRPr="00D80916">
        <w:rPr>
          <w:b/>
          <w:color w:val="000000"/>
        </w:rPr>
        <w:t xml:space="preserve">ecubrimientos comestibles </w:t>
      </w:r>
      <w:r>
        <w:rPr>
          <w:b/>
          <w:color w:val="000000"/>
        </w:rPr>
        <w:t xml:space="preserve">nano-emulsionados </w:t>
      </w:r>
      <w:r w:rsidRPr="00D80916">
        <w:rPr>
          <w:b/>
          <w:color w:val="000000"/>
        </w:rPr>
        <w:t xml:space="preserve">como </w:t>
      </w:r>
      <w:r>
        <w:rPr>
          <w:b/>
          <w:color w:val="000000"/>
        </w:rPr>
        <w:t>tecnología de</w:t>
      </w:r>
      <w:r w:rsidRPr="00D80916">
        <w:rPr>
          <w:b/>
          <w:color w:val="000000"/>
        </w:rPr>
        <w:t xml:space="preserve"> </w:t>
      </w:r>
      <w:r>
        <w:rPr>
          <w:b/>
          <w:color w:val="000000"/>
        </w:rPr>
        <w:t>preservación de</w:t>
      </w:r>
      <w:r w:rsidRPr="00D80916">
        <w:rPr>
          <w:b/>
          <w:color w:val="000000"/>
        </w:rPr>
        <w:t xml:space="preserve"> la calidad de zanahorias mínimamente procesadas</w:t>
      </w:r>
    </w:p>
    <w:p w14:paraId="6CA93ED2" w14:textId="77777777" w:rsidR="00D80916" w:rsidRDefault="00D80916">
      <w:pPr>
        <w:spacing w:after="0" w:line="240" w:lineRule="auto"/>
        <w:ind w:left="0" w:hanging="2"/>
        <w:jc w:val="center"/>
      </w:pPr>
    </w:p>
    <w:p w14:paraId="33DBFBCC" w14:textId="00A40879" w:rsidR="00984AAC" w:rsidRDefault="00D80916">
      <w:pPr>
        <w:spacing w:after="0" w:line="240" w:lineRule="auto"/>
        <w:ind w:left="0" w:hanging="2"/>
        <w:jc w:val="center"/>
      </w:pPr>
      <w:r>
        <w:t>Vasco</w:t>
      </w:r>
      <w:r w:rsidR="00347D7D">
        <w:t xml:space="preserve"> </w:t>
      </w:r>
      <w:r>
        <w:t>F</w:t>
      </w:r>
      <w:r w:rsidR="00347D7D">
        <w:t xml:space="preserve"> (1</w:t>
      </w:r>
      <w:r w:rsidR="00501DBB">
        <w:t>,2</w:t>
      </w:r>
      <w:r w:rsidR="00347D7D">
        <w:t xml:space="preserve">), </w:t>
      </w:r>
      <w:r>
        <w:t>Gamboa</w:t>
      </w:r>
      <w:r w:rsidR="00A7594D">
        <w:t>-Santos</w:t>
      </w:r>
      <w:r>
        <w:t xml:space="preserve"> </w:t>
      </w:r>
      <w:r w:rsidR="00347D7D">
        <w:t>J (</w:t>
      </w:r>
      <w:r w:rsidR="00501DBB">
        <w:t>1,2</w:t>
      </w:r>
      <w:r w:rsidR="00347D7D">
        <w:t>)</w:t>
      </w:r>
      <w:r>
        <w:t xml:space="preserve">, </w:t>
      </w:r>
      <w:proofErr w:type="spellStart"/>
      <w:r>
        <w:t>Campañone</w:t>
      </w:r>
      <w:proofErr w:type="spellEnd"/>
      <w:r>
        <w:t xml:space="preserve"> L (</w:t>
      </w:r>
      <w:r w:rsidR="00501DBB">
        <w:t>1,2,3</w:t>
      </w:r>
      <w:r>
        <w:t>)</w:t>
      </w:r>
    </w:p>
    <w:p w14:paraId="19577E2E" w14:textId="77777777" w:rsidR="00984AAC" w:rsidRDefault="00984AAC" w:rsidP="004C3E8D">
      <w:pPr>
        <w:spacing w:after="0" w:line="240" w:lineRule="auto"/>
        <w:ind w:left="0" w:hanging="2"/>
      </w:pPr>
    </w:p>
    <w:p w14:paraId="59B0C6A7" w14:textId="129DB614" w:rsidR="00984AAC" w:rsidRDefault="00501DBB" w:rsidP="004C3E8D">
      <w:pPr>
        <w:spacing w:line="240" w:lineRule="auto"/>
        <w:ind w:left="0" w:hanging="2"/>
      </w:pPr>
      <w:r>
        <w:t xml:space="preserve"> </w:t>
      </w:r>
      <w:r w:rsidR="00347D7D">
        <w:t>(</w:t>
      </w:r>
      <w:r>
        <w:t>1</w:t>
      </w:r>
      <w:r w:rsidR="00347D7D">
        <w:t xml:space="preserve">) </w:t>
      </w:r>
      <w:r w:rsidR="004C3E8D" w:rsidRPr="004C3E8D">
        <w:t xml:space="preserve">Centro de Investigación y Desarrollo en </w:t>
      </w:r>
      <w:proofErr w:type="spellStart"/>
      <w:r w:rsidR="004C3E8D" w:rsidRPr="004C3E8D">
        <w:t>Criotecnología</w:t>
      </w:r>
      <w:proofErr w:type="spellEnd"/>
      <w:r w:rsidR="004C3E8D" w:rsidRPr="004C3E8D">
        <w:t xml:space="preserve"> de Alimentos - CONICET- Universidad Nacional de La Plata, La Plata, </w:t>
      </w:r>
      <w:r w:rsidR="004C3E8D">
        <w:t xml:space="preserve">Buenos Aires, </w:t>
      </w:r>
      <w:r w:rsidR="004C3E8D" w:rsidRPr="004C3E8D">
        <w:t>Argentina</w:t>
      </w:r>
      <w:r w:rsidR="00347D7D">
        <w:t>.</w:t>
      </w:r>
    </w:p>
    <w:p w14:paraId="6DC1CC7B" w14:textId="475EDEC1" w:rsidR="004C3E8D" w:rsidRDefault="00501DBB" w:rsidP="004C3E8D">
      <w:pPr>
        <w:spacing w:line="240" w:lineRule="auto"/>
        <w:ind w:left="0" w:hanging="2"/>
      </w:pPr>
      <w:r>
        <w:t>(2</w:t>
      </w:r>
      <w:r w:rsidR="004C3E8D">
        <w:t xml:space="preserve">) </w:t>
      </w:r>
      <w:r w:rsidR="004C3E8D" w:rsidRPr="004C3E8D">
        <w:t xml:space="preserve">Consejo Nacional de Investigaciones Científicas y Técnicas (CONICET), </w:t>
      </w:r>
      <w:r w:rsidR="00C110FB" w:rsidRPr="00C110FB">
        <w:t>CABA</w:t>
      </w:r>
      <w:r w:rsidR="00C110FB">
        <w:t xml:space="preserve">, </w:t>
      </w:r>
      <w:r w:rsidR="004C3E8D" w:rsidRPr="004C3E8D">
        <w:t>Argentina</w:t>
      </w:r>
      <w:r w:rsidR="004C3E8D">
        <w:t>.</w:t>
      </w:r>
    </w:p>
    <w:p w14:paraId="3ECE8664" w14:textId="1D946284" w:rsidR="004C3E8D" w:rsidRDefault="00501DBB" w:rsidP="004C3E8D">
      <w:pPr>
        <w:spacing w:line="240" w:lineRule="auto"/>
        <w:ind w:left="0" w:hanging="2"/>
      </w:pPr>
      <w:r>
        <w:t>(3</w:t>
      </w:r>
      <w:r w:rsidR="004C3E8D">
        <w:t xml:space="preserve">) </w:t>
      </w:r>
      <w:r w:rsidR="004C3E8D" w:rsidRPr="004C3E8D">
        <w:t xml:space="preserve">Departamento de Ingeniería Química, Facultad de Ingeniería Universidad Nacional de La Plata, La Plata, </w:t>
      </w:r>
      <w:r w:rsidR="004C3E8D">
        <w:t xml:space="preserve">Buenos Aires, </w:t>
      </w:r>
      <w:r w:rsidR="004C3E8D" w:rsidRPr="004C3E8D">
        <w:t>Argentina.</w:t>
      </w:r>
    </w:p>
    <w:p w14:paraId="14067FF9" w14:textId="20EE8EDD" w:rsidR="00984AAC" w:rsidRDefault="00B050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C110FB">
        <w:rPr>
          <w:color w:val="000000"/>
        </w:rPr>
        <w:t>mvasco@mdp.edu.ar</w:t>
      </w:r>
      <w:r w:rsidR="00347D7D">
        <w:rPr>
          <w:color w:val="000000"/>
        </w:rPr>
        <w:tab/>
      </w:r>
    </w:p>
    <w:p w14:paraId="58683E89" w14:textId="77777777" w:rsidR="00984AAC" w:rsidRDefault="00984AAC">
      <w:pPr>
        <w:spacing w:after="0" w:line="240" w:lineRule="auto"/>
        <w:ind w:left="0" w:hanging="2"/>
      </w:pPr>
    </w:p>
    <w:p w14:paraId="0C4EDD17" w14:textId="77777777" w:rsidR="00984AAC" w:rsidRDefault="00984AAC">
      <w:pPr>
        <w:spacing w:after="0" w:line="240" w:lineRule="auto"/>
        <w:ind w:left="0" w:hanging="2"/>
      </w:pPr>
    </w:p>
    <w:p w14:paraId="48846624" w14:textId="7ADE02AB" w:rsidR="00676845" w:rsidRPr="00C76C75" w:rsidRDefault="00676845" w:rsidP="00C7608A">
      <w:pPr>
        <w:spacing w:after="0" w:line="240" w:lineRule="auto"/>
        <w:ind w:left="0" w:hanging="2"/>
      </w:pPr>
      <w:r w:rsidRPr="00C76C75">
        <w:t xml:space="preserve">El presente trabajo tuvo como principal objetivo </w:t>
      </w:r>
      <w:r w:rsidRPr="00501DBB">
        <w:t>retardar el deterioro de zanahorias mínimamente procesadas</w:t>
      </w:r>
      <w:r w:rsidR="00A23E8B" w:rsidRPr="00501DBB">
        <w:t xml:space="preserve"> (ZMP)</w:t>
      </w:r>
      <w:r w:rsidRPr="00501DBB">
        <w:t xml:space="preserve"> almacenadas</w:t>
      </w:r>
      <w:r w:rsidR="001F708A" w:rsidRPr="00501DBB">
        <w:t xml:space="preserve"> </w:t>
      </w:r>
      <w:r w:rsidR="00BF280E">
        <w:t>bajo refrigeración</w:t>
      </w:r>
      <w:r w:rsidRPr="00501DBB">
        <w:t>, aplicando recubr</w:t>
      </w:r>
      <w:r w:rsidR="00687699" w:rsidRPr="00501DBB">
        <w:t xml:space="preserve">imientos comestibles (RC) </w:t>
      </w:r>
      <w:r w:rsidR="003E1572" w:rsidRPr="00501DBB">
        <w:t>basados en nano-emulsiones de</w:t>
      </w:r>
      <w:r w:rsidR="00407279" w:rsidRPr="00501DBB">
        <w:t>:</w:t>
      </w:r>
      <w:r w:rsidRPr="00501DBB">
        <w:t xml:space="preserve"> carboximetilcelulosa (</w:t>
      </w:r>
      <w:r w:rsidR="00687699" w:rsidRPr="00501DBB">
        <w:t>E</w:t>
      </w:r>
      <w:r w:rsidRPr="00501DBB">
        <w:t>CMC), almidón de mandioca (</w:t>
      </w:r>
      <w:r w:rsidR="00687699" w:rsidRPr="00501DBB">
        <w:t>EMAN</w:t>
      </w:r>
      <w:r w:rsidR="00C7608A" w:rsidRPr="00501DBB">
        <w:t>) y alginato de sodio- Ca</w:t>
      </w:r>
      <w:r w:rsidR="00C7608A" w:rsidRPr="00501DBB">
        <w:rPr>
          <w:vertAlign w:val="superscript"/>
        </w:rPr>
        <w:t>+2</w:t>
      </w:r>
      <w:r w:rsidR="00C7608A" w:rsidRPr="00501DBB">
        <w:t xml:space="preserve"> </w:t>
      </w:r>
      <w:r w:rsidRPr="00501DBB">
        <w:t>(</w:t>
      </w:r>
      <w:r w:rsidR="00687699" w:rsidRPr="00501DBB">
        <w:t>E</w:t>
      </w:r>
      <w:r w:rsidRPr="00501DBB">
        <w:t xml:space="preserve">ALG). </w:t>
      </w:r>
      <w:r w:rsidR="003E1572" w:rsidRPr="00501DBB">
        <w:t>Dichas</w:t>
      </w:r>
      <w:r w:rsidRPr="00501DBB">
        <w:t xml:space="preserve"> formulaciones se obtuvieron</w:t>
      </w:r>
      <w:r w:rsidR="00407279" w:rsidRPr="00501DBB">
        <w:t xml:space="preserve"> mediante</w:t>
      </w:r>
      <w:r w:rsidRPr="00501DBB">
        <w:t xml:space="preserve"> </w:t>
      </w:r>
      <w:r w:rsidR="00407279" w:rsidRPr="00501DBB">
        <w:t>la adición</w:t>
      </w:r>
      <w:r w:rsidRPr="00501DBB">
        <w:t xml:space="preserve"> </w:t>
      </w:r>
      <w:r w:rsidR="002558CA">
        <w:t xml:space="preserve">de </w:t>
      </w:r>
      <w:r w:rsidRPr="00501DBB">
        <w:t xml:space="preserve">glicerol, aceite de girasol y </w:t>
      </w:r>
      <w:proofErr w:type="spellStart"/>
      <w:r w:rsidRPr="00501DBB">
        <w:t>tween</w:t>
      </w:r>
      <w:proofErr w:type="spellEnd"/>
      <w:r w:rsidRPr="00501DBB">
        <w:t xml:space="preserve"> 20 a las dispersiones de hidrocoloides</w:t>
      </w:r>
      <w:r w:rsidR="00407279" w:rsidRPr="00501DBB">
        <w:t xml:space="preserve"> y </w:t>
      </w:r>
      <w:r w:rsidR="001F708A" w:rsidRPr="00501DBB">
        <w:t xml:space="preserve">con </w:t>
      </w:r>
      <w:r w:rsidR="00407279" w:rsidRPr="00501DBB">
        <w:t xml:space="preserve">posterior </w:t>
      </w:r>
      <w:r w:rsidR="001F708A" w:rsidRPr="00501DBB">
        <w:t xml:space="preserve">aplicación de </w:t>
      </w:r>
      <w:r w:rsidR="00407279" w:rsidRPr="00501DBB">
        <w:t xml:space="preserve">nano-emulsificación generada </w:t>
      </w:r>
      <w:r w:rsidR="003D07CC" w:rsidRPr="00501DBB">
        <w:t>mediante</w:t>
      </w:r>
      <w:r w:rsidR="00407279" w:rsidRPr="00501DBB">
        <w:t xml:space="preserve"> </w:t>
      </w:r>
      <w:r w:rsidR="003E1572" w:rsidRPr="00501DBB">
        <w:t>ultrasonidos</w:t>
      </w:r>
      <w:r w:rsidR="00A449AC" w:rsidRPr="00501DBB">
        <w:t xml:space="preserve">. </w:t>
      </w:r>
      <w:r w:rsidRPr="00501DBB">
        <w:t xml:space="preserve">La eficiencia de estos recubrimientos fue evaluada </w:t>
      </w:r>
      <w:r w:rsidR="003D07CC" w:rsidRPr="00501DBB">
        <w:t>a través de</w:t>
      </w:r>
      <w:r w:rsidRPr="00501DBB">
        <w:t xml:space="preserve"> </w:t>
      </w:r>
      <w:r w:rsidR="003D07CC" w:rsidRPr="00501DBB">
        <w:t xml:space="preserve">la </w:t>
      </w:r>
      <w:r w:rsidR="001F708A" w:rsidRPr="00501DBB">
        <w:t>m</w:t>
      </w:r>
      <w:r w:rsidR="003D07CC" w:rsidRPr="00501DBB">
        <w:t xml:space="preserve">icroestructura superficial y transversal de las ZMP (SEM) y de </w:t>
      </w:r>
      <w:r w:rsidRPr="00501DBB">
        <w:t>los siguientes indicadores</w:t>
      </w:r>
      <w:r w:rsidR="001F708A" w:rsidRPr="00501DBB">
        <w:t xml:space="preserve"> de calidad</w:t>
      </w:r>
      <w:r w:rsidRPr="00501DBB">
        <w:t>:</w:t>
      </w:r>
      <w:r w:rsidR="00B309AF" w:rsidRPr="00501DBB">
        <w:t xml:space="preserve"> </w:t>
      </w:r>
      <w:r w:rsidR="00A449AC" w:rsidRPr="00501DBB">
        <w:t>β-caroteno</w:t>
      </w:r>
      <w:r w:rsidR="001F708A" w:rsidRPr="00501DBB">
        <w:t>s</w:t>
      </w:r>
      <w:r w:rsidRPr="00501DBB">
        <w:t xml:space="preserve"> (</w:t>
      </w:r>
      <w:r w:rsidR="00A449AC" w:rsidRPr="00501DBB">
        <w:t>Espectrofotometría UV)</w:t>
      </w:r>
      <w:r w:rsidRPr="00501DBB">
        <w:t xml:space="preserve">, </w:t>
      </w:r>
      <w:r w:rsidR="001F708A" w:rsidRPr="00501DBB">
        <w:t>contenido de á</w:t>
      </w:r>
      <w:r w:rsidR="00A23E8B" w:rsidRPr="00501DBB">
        <w:t>cido ascórbi</w:t>
      </w:r>
      <w:r w:rsidR="00A449AC" w:rsidRPr="00501DBB">
        <w:t>c</w:t>
      </w:r>
      <w:r w:rsidR="00A23E8B" w:rsidRPr="00501DBB">
        <w:t xml:space="preserve">o (AA, </w:t>
      </w:r>
      <w:r w:rsidR="00A449AC" w:rsidRPr="00501DBB">
        <w:t xml:space="preserve">HPLC), </w:t>
      </w:r>
      <w:r w:rsidR="001F708A" w:rsidRPr="00501DBB">
        <w:t>indicadores de c</w:t>
      </w:r>
      <w:r w:rsidR="00F7273F">
        <w:t>olor (índice de blanqueamiento y cromaticidad, mediante análisis de imágenes</w:t>
      </w:r>
      <w:r w:rsidRPr="00C76C75">
        <w:t xml:space="preserve">) y </w:t>
      </w:r>
      <w:r w:rsidR="001F708A">
        <w:t>a</w:t>
      </w:r>
      <w:r w:rsidR="00A23E8B" w:rsidRPr="00C76C75">
        <w:t>nálisis sensorial</w:t>
      </w:r>
      <w:r w:rsidRPr="00C76C75">
        <w:t xml:space="preserve"> (</w:t>
      </w:r>
      <w:r w:rsidR="007E25CC" w:rsidRPr="00C76C75">
        <w:t xml:space="preserve">pruebas hedónicas en </w:t>
      </w:r>
      <w:r w:rsidR="00A23E8B" w:rsidRPr="00C76C75">
        <w:t>consumidores no entrenados</w:t>
      </w:r>
      <w:r w:rsidR="00BF280E">
        <w:t xml:space="preserve">), </w:t>
      </w:r>
      <w:r w:rsidR="003D07CC" w:rsidRPr="00C76C75">
        <w:t xml:space="preserve">de las muestras recubiertas, </w:t>
      </w:r>
      <w:r w:rsidRPr="00C76C75">
        <w:t xml:space="preserve">almacenadas a 4°C durante 30 días. </w:t>
      </w:r>
      <w:r w:rsidR="009E6C90" w:rsidRPr="00C76C75">
        <w:t xml:space="preserve">Respecto a </w:t>
      </w:r>
      <w:r w:rsidR="004F3618" w:rsidRPr="00C76C75">
        <w:t>los resultados de microscopia se observó</w:t>
      </w:r>
      <w:r w:rsidR="009E6C90" w:rsidRPr="00C76C75">
        <w:t xml:space="preserve"> </w:t>
      </w:r>
      <w:r w:rsidR="004F3618" w:rsidRPr="00C76C75">
        <w:t xml:space="preserve">una gran heterogeneidad </w:t>
      </w:r>
      <w:r w:rsidR="004F3618" w:rsidRPr="00501DBB">
        <w:t>superficial en las muestras ECMC</w:t>
      </w:r>
      <w:r w:rsidR="009E6C90" w:rsidRPr="00501DBB">
        <w:t xml:space="preserve">, mientras que las EMAN mostraron una cobertura </w:t>
      </w:r>
      <w:r w:rsidR="001F708A" w:rsidRPr="00501DBB">
        <w:t>con mayor uniformidad superficial</w:t>
      </w:r>
      <w:r w:rsidR="00501DBB" w:rsidRPr="00501DBB">
        <w:t xml:space="preserve">. </w:t>
      </w:r>
      <w:r w:rsidR="004F3618" w:rsidRPr="00501DBB">
        <w:t>Adicionalmente, EMAN mostró</w:t>
      </w:r>
      <w:r w:rsidR="009E6C90" w:rsidRPr="00501DBB">
        <w:t xml:space="preserve"> la presencia de pequeñas gotas de aceite perfectamente insertadas en la matriz de forma regular, verificando la existencia de lípidos ensamblados en una red polimérica </w:t>
      </w:r>
      <w:r w:rsidR="009E6C90" w:rsidRPr="00C76C75">
        <w:t>continua. Respecto a EALG, se evidenciaron zonas de rupturas</w:t>
      </w:r>
      <w:r w:rsidR="00C76C75" w:rsidRPr="00C76C75">
        <w:t xml:space="preserve"> y grietas</w:t>
      </w:r>
      <w:r w:rsidR="009E6C90" w:rsidRPr="00C76C75">
        <w:t xml:space="preserve"> que dejaron al descubierto parte del tejido vegetal, sumado a otras irregularidades</w:t>
      </w:r>
      <w:r w:rsidR="004F3618" w:rsidRPr="00C76C75">
        <w:t>,</w:t>
      </w:r>
      <w:r w:rsidR="009E6C90" w:rsidRPr="00C76C75">
        <w:t xml:space="preserve"> como presencia de discontinuidades, rugosidad </w:t>
      </w:r>
      <w:r w:rsidR="00C76C75" w:rsidRPr="00C76C75">
        <w:t>y elevada porosidad</w:t>
      </w:r>
      <w:r w:rsidR="009E6C90" w:rsidRPr="00C76C75">
        <w:t>. Respecto a los parámetros de calidad</w:t>
      </w:r>
      <w:r w:rsidR="00A23E8B" w:rsidRPr="00C76C75">
        <w:t xml:space="preserve">, tanto al inicio como durante el almacenamiento, no se encontró variación significativa en el contenido de β-carotenos en ninguna de las muestras recubiertas. De manera similar, se observó que el contenido de AA, tampoco varió durante todo el período de evaluación </w:t>
      </w:r>
      <w:r w:rsidR="00C76C75" w:rsidRPr="00C76C75">
        <w:t xml:space="preserve">en el caso </w:t>
      </w:r>
      <w:r w:rsidR="00A23E8B" w:rsidRPr="00C76C75">
        <w:t xml:space="preserve">de las muestras EMAN, lo cual indicó </w:t>
      </w:r>
      <w:r w:rsidR="00C76C75" w:rsidRPr="00C76C75">
        <w:t>una</w:t>
      </w:r>
      <w:r w:rsidR="00A23E8B" w:rsidRPr="00C76C75">
        <w:t xml:space="preserve"> preservació</w:t>
      </w:r>
      <w:r w:rsidR="004F170B" w:rsidRPr="00C76C75">
        <w:t xml:space="preserve">n de este compuesto, comparado con </w:t>
      </w:r>
      <w:r w:rsidR="00C76C75" w:rsidRPr="00C76C75">
        <w:t>sus</w:t>
      </w:r>
      <w:r w:rsidR="004F170B" w:rsidRPr="00C76C75">
        <w:t xml:space="preserve"> muestras control. Por su parte, para ECMC, no se detectaron niveles de AA cuantificables</w:t>
      </w:r>
      <w:r w:rsidR="00A23E8B" w:rsidRPr="00C76C75">
        <w:t>. Por el contrario, las muestras EALG reflejaron una disminución en el contenido de AA al final del almacenamiento.</w:t>
      </w:r>
      <w:r w:rsidR="00E0469F" w:rsidRPr="00C76C75">
        <w:rPr>
          <w:color w:val="FF0000"/>
        </w:rPr>
        <w:t xml:space="preserve"> </w:t>
      </w:r>
      <w:r w:rsidR="00687699" w:rsidRPr="00C76C75">
        <w:t>La aplicación del tratamiento de las muestras ECMC tuvo un efecto notable sobre el color inicial de las rodajas, mostrando una importante pérdida del color inicial</w:t>
      </w:r>
      <w:r w:rsidR="008307BB" w:rsidRPr="00C76C75">
        <w:t>, en comparación a EMAN y EALG</w:t>
      </w:r>
      <w:r w:rsidR="00687699" w:rsidRPr="00C76C75">
        <w:t xml:space="preserve">. </w:t>
      </w:r>
      <w:r w:rsidR="00E0469F" w:rsidRPr="00C76C75">
        <w:t xml:space="preserve">Sin embargo, este efecto no se </w:t>
      </w:r>
      <w:r w:rsidR="00E0469F" w:rsidRPr="00C76C75">
        <w:lastRenderedPageBreak/>
        <w:t xml:space="preserve">observó durante el almacenamiento. </w:t>
      </w:r>
      <w:r w:rsidR="00C76C75" w:rsidRPr="00C76C75">
        <w:t>Por su parte,</w:t>
      </w:r>
      <w:r w:rsidR="008307BB" w:rsidRPr="00C76C75">
        <w:t xml:space="preserve"> </w:t>
      </w:r>
      <w:r w:rsidR="00E0469F" w:rsidRPr="00C76C75">
        <w:t>l</w:t>
      </w:r>
      <w:r w:rsidR="008307BB" w:rsidRPr="00C76C75">
        <w:t>as muestras EMAN no mostraron vari</w:t>
      </w:r>
      <w:r w:rsidR="00C7608A" w:rsidRPr="00C76C75">
        <w:t xml:space="preserve">ación de color con el tiempo de </w:t>
      </w:r>
      <w:r w:rsidR="008307BB" w:rsidRPr="00C76C75">
        <w:t xml:space="preserve">almacenamiento. </w:t>
      </w:r>
      <w:r w:rsidR="00C76C75" w:rsidRPr="00C76C75">
        <w:t>En cuanto</w:t>
      </w:r>
      <w:r w:rsidR="008307BB" w:rsidRPr="00C76C75">
        <w:t xml:space="preserve"> a las muestras EA</w:t>
      </w:r>
      <w:r w:rsidR="00C7608A" w:rsidRPr="00C76C75">
        <w:t xml:space="preserve">LG se evidenció una disminución </w:t>
      </w:r>
      <w:r w:rsidR="008307BB" w:rsidRPr="00C76C75">
        <w:t>significativa para los parámetros de color</w:t>
      </w:r>
      <w:r w:rsidR="00C76C75" w:rsidRPr="00C76C75">
        <w:t>, pero</w:t>
      </w:r>
      <w:r w:rsidR="008307BB" w:rsidRPr="00C76C75">
        <w:t xml:space="preserve"> a partir del día 20.</w:t>
      </w:r>
      <w:r w:rsidR="007E25CC" w:rsidRPr="00C76C75">
        <w:t xml:space="preserve"> </w:t>
      </w:r>
      <w:r w:rsidR="00C76C75" w:rsidRPr="00C76C75">
        <w:t>Finalmente, n</w:t>
      </w:r>
      <w:r w:rsidR="00C7608A" w:rsidRPr="00C76C75">
        <w:t xml:space="preserve">inguna de las </w:t>
      </w:r>
      <w:r w:rsidR="007E25CC" w:rsidRPr="00C76C75">
        <w:t>muestras evaluadas registró diferencias significativas sobre los parámetros sensoriales</w:t>
      </w:r>
      <w:r w:rsidR="00C76C75" w:rsidRPr="00C76C75">
        <w:t xml:space="preserve"> evaluados</w:t>
      </w:r>
      <w:r w:rsidR="007E25CC" w:rsidRPr="00C76C75">
        <w:t xml:space="preserve">, lo cual indica que ninguno de los RC impartió algún tipo de sabor y/o aspecto diferente al de la muestra de zanahoria fresca original. </w:t>
      </w:r>
      <w:r w:rsidR="00996B0B">
        <w:t>Además</w:t>
      </w:r>
      <w:r w:rsidR="007E25CC" w:rsidRPr="00C76C75">
        <w:t>, los panelistas indicaron que las muestras ECMC y EMAN resultaron de mayor agrado que EALG.</w:t>
      </w:r>
      <w:r w:rsidR="00C7608A" w:rsidRPr="00C76C75">
        <w:t xml:space="preserve"> Teniendo en cuenta los resultados analizados </w:t>
      </w:r>
      <w:r w:rsidR="00C76C75" w:rsidRPr="00C76C75">
        <w:t>globalmente, se observó que</w:t>
      </w:r>
      <w:r w:rsidR="00501DBB">
        <w:t xml:space="preserve"> </w:t>
      </w:r>
      <w:r w:rsidR="00C7608A" w:rsidRPr="00C76C75">
        <w:t xml:space="preserve">EMAN permitió conservar </w:t>
      </w:r>
      <w:r w:rsidR="00C76C75" w:rsidRPr="00C76C75">
        <w:t xml:space="preserve">mayormente </w:t>
      </w:r>
      <w:r w:rsidR="00C7608A" w:rsidRPr="00C76C75">
        <w:t xml:space="preserve">los parámetros nutricionales, fisicoquímicos </w:t>
      </w:r>
      <w:r w:rsidR="00816216" w:rsidRPr="00C76C75">
        <w:t xml:space="preserve">y </w:t>
      </w:r>
      <w:r w:rsidR="00C7608A" w:rsidRPr="00C76C75">
        <w:t>sensoriales evaluados, al mantener una microestructura más uniforme. Este RC podría ser empleado posteriormente en estudios de aplicación tecnológica en otros productos.</w:t>
      </w:r>
    </w:p>
    <w:p w14:paraId="1A4F420E" w14:textId="77777777" w:rsidR="00C7608A" w:rsidRDefault="00C7608A">
      <w:pPr>
        <w:spacing w:after="0" w:line="240" w:lineRule="auto"/>
        <w:ind w:left="0" w:hanging="2"/>
      </w:pPr>
    </w:p>
    <w:p w14:paraId="6DA5D7CB" w14:textId="284B7F33" w:rsidR="00984AAC" w:rsidRDefault="00347D7D">
      <w:pPr>
        <w:spacing w:after="0" w:line="240" w:lineRule="auto"/>
        <w:ind w:left="0" w:hanging="2"/>
      </w:pPr>
      <w:r>
        <w:t xml:space="preserve">Palabras Clave: </w:t>
      </w:r>
      <w:r w:rsidR="00DE13FC" w:rsidRPr="00DE13FC">
        <w:t xml:space="preserve">Hortaliza, Conservación, </w:t>
      </w:r>
      <w:r w:rsidR="00DE13FC">
        <w:t>Recubr</w:t>
      </w:r>
      <w:r w:rsidR="00501DBB">
        <w:t>i</w:t>
      </w:r>
      <w:r w:rsidR="00DE13FC">
        <w:t>mientos</w:t>
      </w:r>
      <w:r w:rsidR="00DE13FC" w:rsidRPr="00DE13FC">
        <w:t>, Polisacáridos</w:t>
      </w:r>
      <w:r w:rsidR="00DE13FC">
        <w:t>, nano-emulsión</w:t>
      </w:r>
      <w:r>
        <w:t>.</w:t>
      </w:r>
    </w:p>
    <w:sectPr w:rsidR="00984AA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28690" w14:textId="77777777" w:rsidR="00BD4B8B" w:rsidRDefault="00BD4B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573869" w14:textId="77777777" w:rsidR="00BD4B8B" w:rsidRDefault="00BD4B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E4F5" w14:textId="77777777" w:rsidR="00BD4B8B" w:rsidRDefault="00BD4B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F76528" w14:textId="77777777" w:rsidR="00BD4B8B" w:rsidRDefault="00BD4B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7E55" w14:textId="77777777" w:rsidR="00984AAC" w:rsidRDefault="00347D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3B97B8" wp14:editId="76385D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AC"/>
    <w:rsid w:val="001128FC"/>
    <w:rsid w:val="001F708A"/>
    <w:rsid w:val="00242D85"/>
    <w:rsid w:val="002558CA"/>
    <w:rsid w:val="002F1061"/>
    <w:rsid w:val="00347D7D"/>
    <w:rsid w:val="003D07CC"/>
    <w:rsid w:val="003E1572"/>
    <w:rsid w:val="00407279"/>
    <w:rsid w:val="0041087C"/>
    <w:rsid w:val="004A44B6"/>
    <w:rsid w:val="004C3E8D"/>
    <w:rsid w:val="004F170B"/>
    <w:rsid w:val="004F3618"/>
    <w:rsid w:val="00501DBB"/>
    <w:rsid w:val="00676845"/>
    <w:rsid w:val="00687699"/>
    <w:rsid w:val="00752912"/>
    <w:rsid w:val="007E25CC"/>
    <w:rsid w:val="00816216"/>
    <w:rsid w:val="008307BB"/>
    <w:rsid w:val="00957642"/>
    <w:rsid w:val="00984AAC"/>
    <w:rsid w:val="00996B0B"/>
    <w:rsid w:val="009C65AC"/>
    <w:rsid w:val="009E6C90"/>
    <w:rsid w:val="009F5197"/>
    <w:rsid w:val="00A23E8B"/>
    <w:rsid w:val="00A449AC"/>
    <w:rsid w:val="00A7594D"/>
    <w:rsid w:val="00B0504F"/>
    <w:rsid w:val="00B309AF"/>
    <w:rsid w:val="00BD4B8B"/>
    <w:rsid w:val="00BF280E"/>
    <w:rsid w:val="00C110FB"/>
    <w:rsid w:val="00C17D85"/>
    <w:rsid w:val="00C733D1"/>
    <w:rsid w:val="00C7608A"/>
    <w:rsid w:val="00C76C75"/>
    <w:rsid w:val="00D80916"/>
    <w:rsid w:val="00DE13FC"/>
    <w:rsid w:val="00E0469F"/>
    <w:rsid w:val="00E23AA3"/>
    <w:rsid w:val="00F53618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5E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s-font-s">
    <w:name w:val="ms-font-s"/>
    <w:rsid w:val="00D80916"/>
  </w:style>
  <w:style w:type="paragraph" w:styleId="Revisin">
    <w:name w:val="Revision"/>
    <w:hidden/>
    <w:uiPriority w:val="99"/>
    <w:semiHidden/>
    <w:rsid w:val="009C65AC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s-font-s">
    <w:name w:val="ms-font-s"/>
    <w:rsid w:val="00D80916"/>
  </w:style>
  <w:style w:type="paragraph" w:styleId="Revisin">
    <w:name w:val="Revision"/>
    <w:hidden/>
    <w:uiPriority w:val="99"/>
    <w:semiHidden/>
    <w:rsid w:val="009C65AC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2022-08-20T15:17:00Z</dcterms:created>
  <dcterms:modified xsi:type="dcterms:W3CDTF">2022-08-20T15:17:00Z</dcterms:modified>
</cp:coreProperties>
</file>