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2C" w:rsidRDefault="00B442C4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Evaluación del comportamiento </w:t>
      </w:r>
      <w:proofErr w:type="spellStart"/>
      <w:r>
        <w:rPr>
          <w:b/>
          <w:color w:val="000000"/>
        </w:rPr>
        <w:t>interfacial</w:t>
      </w:r>
      <w:proofErr w:type="spellEnd"/>
      <w:r>
        <w:rPr>
          <w:b/>
          <w:color w:val="000000"/>
        </w:rPr>
        <w:t xml:space="preserve"> y superficial de proteínas de garbanzo como potencial ingrediente alimentario en reemplazo de proteína animal</w:t>
      </w:r>
    </w:p>
    <w:p w:rsidR="00E4232C" w:rsidRDefault="00E4232C">
      <w:pPr>
        <w:spacing w:after="0" w:line="240" w:lineRule="auto"/>
        <w:ind w:left="0" w:hanging="2"/>
        <w:jc w:val="center"/>
        <w:rPr>
          <w:u w:val="single"/>
        </w:rPr>
      </w:pPr>
    </w:p>
    <w:p w:rsidR="00E4232C" w:rsidRPr="0065383F" w:rsidRDefault="00B442C4">
      <w:pPr>
        <w:spacing w:after="0" w:line="240" w:lineRule="auto"/>
        <w:ind w:left="0" w:hanging="2"/>
        <w:jc w:val="center"/>
      </w:pPr>
      <w:r w:rsidRPr="0065383F">
        <w:rPr>
          <w:u w:val="single"/>
        </w:rPr>
        <w:t>Soto-Madrid D</w:t>
      </w:r>
      <w:r w:rsidR="0065383F">
        <w:rPr>
          <w:u w:val="single"/>
        </w:rPr>
        <w:t xml:space="preserve"> (</w:t>
      </w:r>
      <w:r w:rsidRPr="0065383F">
        <w:rPr>
          <w:u w:val="single"/>
        </w:rPr>
        <w:t>1</w:t>
      </w:r>
      <w:r w:rsidR="0065383F">
        <w:rPr>
          <w:u w:val="single"/>
        </w:rPr>
        <w:t>)</w:t>
      </w:r>
      <w:r w:rsidRPr="0065383F">
        <w:t>, Pérez N</w:t>
      </w:r>
      <w:r w:rsidR="0065383F">
        <w:t xml:space="preserve"> (</w:t>
      </w:r>
      <w:r w:rsidRPr="0065383F">
        <w:t>2</w:t>
      </w:r>
      <w:r w:rsidR="0065383F">
        <w:t>)</w:t>
      </w:r>
      <w:r w:rsidRPr="0065383F">
        <w:t>, Gutiérrez-</w:t>
      </w:r>
      <w:proofErr w:type="spellStart"/>
      <w:r w:rsidRPr="0065383F">
        <w:t>Cutiño</w:t>
      </w:r>
      <w:proofErr w:type="spellEnd"/>
      <w:r w:rsidRPr="0065383F">
        <w:t xml:space="preserve"> M</w:t>
      </w:r>
      <w:r w:rsidR="0065383F">
        <w:t xml:space="preserve"> (</w:t>
      </w:r>
      <w:r w:rsidRPr="0065383F">
        <w:t>3,4</w:t>
      </w:r>
      <w:r w:rsidR="0065383F">
        <w:t>)</w:t>
      </w:r>
      <w:r w:rsidRPr="0065383F">
        <w:t xml:space="preserve">, </w:t>
      </w:r>
      <w:proofErr w:type="spellStart"/>
      <w:r w:rsidRPr="0065383F">
        <w:t>Matiacevich</w:t>
      </w:r>
      <w:proofErr w:type="spellEnd"/>
      <w:r w:rsidRPr="0065383F">
        <w:t xml:space="preserve"> S</w:t>
      </w:r>
      <w:r w:rsidR="0065383F">
        <w:t xml:space="preserve"> (</w:t>
      </w:r>
      <w:r w:rsidRPr="0065383F">
        <w:t>1</w:t>
      </w:r>
      <w:r w:rsidR="0065383F">
        <w:t>)</w:t>
      </w:r>
      <w:r w:rsidRPr="0065383F">
        <w:t>, Zúñiga R</w:t>
      </w:r>
      <w:r w:rsidRPr="0065383F">
        <w:t>N</w:t>
      </w:r>
      <w:r w:rsidR="0065383F">
        <w:t xml:space="preserve"> (</w:t>
      </w:r>
      <w:r w:rsidRPr="0065383F">
        <w:t>2</w:t>
      </w:r>
      <w:r w:rsidR="0065383F">
        <w:t>)</w:t>
      </w:r>
    </w:p>
    <w:p w:rsidR="00E4232C" w:rsidRDefault="00E4232C">
      <w:pPr>
        <w:spacing w:after="0" w:line="240" w:lineRule="auto"/>
        <w:ind w:left="0" w:hanging="2"/>
        <w:jc w:val="center"/>
      </w:pPr>
    </w:p>
    <w:p w:rsidR="00E4232C" w:rsidRDefault="00B442C4" w:rsidP="006538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color w:val="000000"/>
        </w:rPr>
        <w:t xml:space="preserve">Departamento de Ciencia y Tecnología de los Alimentos, Facultad Tecnológica, Universidad de Santiago de Chile, Santiago, Chile. </w:t>
      </w:r>
    </w:p>
    <w:p w:rsidR="00E4232C" w:rsidRDefault="00B442C4" w:rsidP="006538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color w:val="000000"/>
        </w:rPr>
        <w:t>Departamento de Biotecnología, Facultad de Ciencias Naturales, Matemáticas y del Medio Ambiente, Universidad Tecnológica Metrop</w:t>
      </w:r>
      <w:r>
        <w:rPr>
          <w:color w:val="000000"/>
        </w:rPr>
        <w:t>olitana, Santiago, Chile.</w:t>
      </w:r>
    </w:p>
    <w:p w:rsidR="00E4232C" w:rsidRDefault="00B442C4" w:rsidP="006538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color w:val="000000"/>
        </w:rPr>
        <w:t xml:space="preserve">Departamento de Química de los Materiales, Facultad de Química y Biología, Universidad de Santiago de Chile, Santiago, Chile. </w:t>
      </w:r>
    </w:p>
    <w:p w:rsidR="00E4232C" w:rsidRDefault="00B442C4" w:rsidP="006538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color w:val="000000"/>
        </w:rPr>
        <w:t xml:space="preserve">Centro para el Desarrollo de la </w:t>
      </w:r>
      <w:proofErr w:type="spellStart"/>
      <w:r>
        <w:rPr>
          <w:color w:val="000000"/>
        </w:rPr>
        <w:t>Nanociencia</w:t>
      </w:r>
      <w:proofErr w:type="spellEnd"/>
      <w:r>
        <w:rPr>
          <w:color w:val="000000"/>
        </w:rPr>
        <w:t xml:space="preserve"> y Nanotecnología CEDENNA, Santiago, Chile.</w:t>
      </w:r>
    </w:p>
    <w:p w:rsidR="00E4232C" w:rsidRDefault="00B442C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:rsidR="00E4232C" w:rsidRDefault="00B442C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</w:t>
      </w:r>
      <w:r>
        <w:rPr>
          <w:color w:val="000000"/>
        </w:rPr>
        <w:t>-mail: daniela.sotom@usach.cl</w:t>
      </w:r>
    </w:p>
    <w:p w:rsidR="00E4232C" w:rsidRDefault="00E4232C" w:rsidP="0065383F">
      <w:pPr>
        <w:spacing w:after="0" w:line="240" w:lineRule="auto"/>
        <w:ind w:left="0" w:hanging="2"/>
      </w:pPr>
    </w:p>
    <w:p w:rsidR="00E4232C" w:rsidRDefault="00B442C4" w:rsidP="0065383F">
      <w:pPr>
        <w:spacing w:after="0" w:line="240" w:lineRule="auto"/>
        <w:ind w:left="0" w:hanging="2"/>
      </w:pPr>
      <w:r>
        <w:t>Hoy en día, los consumidores están optando por dietas basadas en plantas, que sean saludables y amigables con el medio ambiente. Por lo que, la industria alimentaria está explorando fuentes alternativas de proteínas como ingr</w:t>
      </w:r>
      <w:r>
        <w:t>edientes funcionales en los alimentos, como las proteínas de las leguminosas. El garbanzo es el tercer cultivo de leguminosas más abundante a nivel mundial con un alto contenido de proteínas (14,9% - 24,6%) y representa una alternativa sustentable a las pr</w:t>
      </w:r>
      <w:r>
        <w:t xml:space="preserve">oteínas de origen animal con interesantes propiedades tecnológicas. El objetivo de este trabajo fue evaluar el comportamiento </w:t>
      </w:r>
      <w:proofErr w:type="spellStart"/>
      <w:r>
        <w:t>interfacial</w:t>
      </w:r>
      <w:proofErr w:type="spellEnd"/>
      <w:r>
        <w:t xml:space="preserve"> y superficial de proteínas de garbanzo para su uso en formulaciones de alimentos en reemplazo de la proteína animal, o</w:t>
      </w:r>
      <w:r>
        <w:t xml:space="preserve">voalbúmina (OVO). Se utilizaron dos metodologías de extracción de proteína vegetal desde harina de garbanzo comercial: i) extracción total (ET) y </w:t>
      </w:r>
      <w:proofErr w:type="spellStart"/>
      <w:r>
        <w:t>ii</w:t>
      </w:r>
      <w:proofErr w:type="spellEnd"/>
      <w:r>
        <w:t xml:space="preserve">) extracción secuencial (ES) de albúminas (ALB), globulinas (GLO) y </w:t>
      </w:r>
      <w:proofErr w:type="spellStart"/>
      <w:r>
        <w:t>glutelinas</w:t>
      </w:r>
      <w:proofErr w:type="spellEnd"/>
      <w:r>
        <w:t xml:space="preserve"> (GLU), basadas en la solubili</w:t>
      </w:r>
      <w:r>
        <w:t xml:space="preserve">dad y punto isoeléctrico. Para determinar la tensión </w:t>
      </w:r>
      <w:proofErr w:type="spellStart"/>
      <w:r>
        <w:t>interfacial</w:t>
      </w:r>
      <w:proofErr w:type="spellEnd"/>
      <w:r>
        <w:t xml:space="preserve"> (DIT) y superficial dinámica (DST) se utilizó el método de gota colgante empleando aceite (DIT) y aire (DST). Los resultados fueron expresados como presión superficial e </w:t>
      </w:r>
      <w:proofErr w:type="spellStart"/>
      <w:r>
        <w:t>interfacial</w:t>
      </w:r>
      <w:proofErr w:type="spellEnd"/>
      <w:r>
        <w:t xml:space="preserve"> y ajustad</w:t>
      </w:r>
      <w:r>
        <w:t xml:space="preserve">os a un modelo cinético, obteniendo la constante de velocidad específica para la adsorción de proteínas en la </w:t>
      </w:r>
      <w:proofErr w:type="spellStart"/>
      <w:r>
        <w:t>interfase</w:t>
      </w:r>
      <w:proofErr w:type="spellEnd"/>
      <w:r>
        <w:t xml:space="preserve"> (k) y la presión en el equilibrio (</w:t>
      </w:r>
      <w:proofErr w:type="spellStart"/>
      <w:r>
        <w:t>Π</w:t>
      </w:r>
      <w:r>
        <w:rPr>
          <w:vertAlign w:val="subscript"/>
        </w:rPr>
        <w:t>eq</w:t>
      </w:r>
      <w:proofErr w:type="spellEnd"/>
      <w:r>
        <w:t>). El rendimiento de ambas extracciones fue de ~80%. En ES, la proteína extraída en mayor proporci</w:t>
      </w:r>
      <w:r>
        <w:t xml:space="preserve">ón fue ALB (70%), seguida de GLO (8,7%) y GLU (7%). Con respecto a la presión </w:t>
      </w:r>
      <w:proofErr w:type="spellStart"/>
      <w:r>
        <w:t>interfacial</w:t>
      </w:r>
      <w:proofErr w:type="spellEnd"/>
      <w:r>
        <w:t xml:space="preserve">, todas las proteínas de garbanzo presentaron una disminución de k, en comparación con OVO y al analizar </w:t>
      </w:r>
      <w:proofErr w:type="spellStart"/>
      <w:r>
        <w:t>Π</w:t>
      </w:r>
      <w:r>
        <w:rPr>
          <w:vertAlign w:val="subscript"/>
        </w:rPr>
        <w:t>eq</w:t>
      </w:r>
      <w:proofErr w:type="spellEnd"/>
      <w:r>
        <w:t xml:space="preserve">, GLO presentó el valor más alto (19,70 ± 0,27 </w:t>
      </w:r>
      <w:proofErr w:type="spellStart"/>
      <w:r>
        <w:t>mN</w:t>
      </w:r>
      <w:proofErr w:type="spellEnd"/>
      <w:r>
        <w:t>/m), pudie</w:t>
      </w:r>
      <w:r>
        <w:t>ndo tener un potencial uso en la estabilización de emulsiones. Para la presión superficial, ET, ALB, GLO y GLU presentaron valores de k menores comparados con OVO, siendo GLU la que presentó el efecto más significativo, lo que concuerda con lo observado en</w:t>
      </w:r>
      <w:r>
        <w:t xml:space="preserve"> </w:t>
      </w:r>
      <w:proofErr w:type="spellStart"/>
      <w:r>
        <w:t>Π</w:t>
      </w:r>
      <w:r>
        <w:rPr>
          <w:vertAlign w:val="subscript"/>
        </w:rPr>
        <w:t>eq</w:t>
      </w:r>
      <w:proofErr w:type="spellEnd"/>
      <w:r>
        <w:t xml:space="preserve">, ya que presentó el mayor valor (34,29 ± 0,42 </w:t>
      </w:r>
      <w:proofErr w:type="spellStart"/>
      <w:r>
        <w:t>mN</w:t>
      </w:r>
      <w:proofErr w:type="spellEnd"/>
      <w:r>
        <w:t xml:space="preserve">/m), pudiendo tener un efecto en la estabilización de espumas. Por lo tanto, las proteínas de garbanzo, poseen un comportamiento superficial e </w:t>
      </w:r>
      <w:proofErr w:type="spellStart"/>
      <w:r>
        <w:t>interfacial</w:t>
      </w:r>
      <w:proofErr w:type="spellEnd"/>
      <w:r>
        <w:t xml:space="preserve"> mejorado en comparación con OVO, evidenciando su</w:t>
      </w:r>
      <w:r>
        <w:t xml:space="preserve"> potencial uso como estabilizadores de espumas y </w:t>
      </w:r>
      <w:r>
        <w:lastRenderedPageBreak/>
        <w:t>emulsiones a las proteínas extraídas de GLO y GLU, pudiendo ser una alternativa de reemplazo a la proteína animal.</w:t>
      </w:r>
    </w:p>
    <w:p w:rsidR="00E4232C" w:rsidRDefault="00E4232C" w:rsidP="0065383F">
      <w:pPr>
        <w:spacing w:after="0" w:line="240" w:lineRule="auto"/>
        <w:ind w:left="0" w:hanging="2"/>
      </w:pPr>
    </w:p>
    <w:p w:rsidR="00E4232C" w:rsidRDefault="00B442C4">
      <w:pPr>
        <w:spacing w:after="0" w:line="240" w:lineRule="auto"/>
        <w:ind w:left="0" w:hanging="2"/>
      </w:pPr>
      <w:r>
        <w:t xml:space="preserve">Palabras Clave: Proteína vegetal, ovoalbúmina, tensión superficial, tensión </w:t>
      </w:r>
      <w:proofErr w:type="spellStart"/>
      <w:r>
        <w:t>interfacial</w:t>
      </w:r>
      <w:proofErr w:type="spellEnd"/>
      <w:r>
        <w:t>.</w:t>
      </w:r>
    </w:p>
    <w:p w:rsidR="00E4232C" w:rsidRDefault="00E4232C">
      <w:pPr>
        <w:spacing w:after="0" w:line="240" w:lineRule="auto"/>
        <w:ind w:left="0" w:hanging="2"/>
      </w:pPr>
    </w:p>
    <w:p w:rsidR="00E4232C" w:rsidRDefault="00E4232C">
      <w:pPr>
        <w:spacing w:after="0" w:line="240" w:lineRule="auto"/>
        <w:ind w:left="0" w:hanging="2"/>
      </w:pPr>
      <w:bookmarkStart w:id="0" w:name="_heading=h.gjdgxs" w:colFirst="0" w:colLast="0"/>
      <w:bookmarkEnd w:id="0"/>
    </w:p>
    <w:p w:rsidR="00E4232C" w:rsidRDefault="00E4232C">
      <w:pPr>
        <w:spacing w:after="0" w:line="240" w:lineRule="auto"/>
        <w:ind w:left="0" w:hanging="2"/>
      </w:pPr>
    </w:p>
    <w:sectPr w:rsidR="00E4232C" w:rsidSect="00E4232C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2C4" w:rsidRDefault="00B442C4" w:rsidP="0065383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442C4" w:rsidRDefault="00B442C4" w:rsidP="0065383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2C4" w:rsidRDefault="00B442C4" w:rsidP="0065383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442C4" w:rsidRDefault="00B442C4" w:rsidP="0065383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2C" w:rsidRDefault="00B442C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E6621"/>
    <w:multiLevelType w:val="multilevel"/>
    <w:tmpl w:val="951CF77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32C"/>
    <w:rsid w:val="0065383F"/>
    <w:rsid w:val="00B442C4"/>
    <w:rsid w:val="00E4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232C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E4232C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E4232C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E4232C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E4232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E423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E423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E4232C"/>
  </w:style>
  <w:style w:type="table" w:customStyle="1" w:styleId="TableNormal">
    <w:name w:val="Table Normal"/>
    <w:rsid w:val="00E423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4232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4232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4232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E4232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E4232C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E4232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E4232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E4232C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E4232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E4232C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E4232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E4232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E4232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E4232C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E423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F5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XNcCNh8KMJMIlcrRalwiX92E3w==">AMUW2mUEsrXTzrHKQRcNdKOt7CglOPHo70OSVm6C+sVrCALT55x46TRMfe9GEagnfzX64WrREw1Nsz+Skw/NprwKOcftkMakHXhX4OFje89FW9fdofUzlYqbCyHnFhl+pFumDFWSq3nH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2808</Characters>
  <Application>Microsoft Office Word</Application>
  <DocSecurity>0</DocSecurity>
  <Lines>23</Lines>
  <Paragraphs>6</Paragraphs>
  <ScaleCrop>false</ScaleCrop>
  <Company>Hewlett-Packard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2022-08-13T15:29:00Z</dcterms:created>
  <dcterms:modified xsi:type="dcterms:W3CDTF">2022-08-13T15:29:00Z</dcterms:modified>
</cp:coreProperties>
</file>