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810E2" w14:textId="430BB4BB" w:rsidR="009C3B4B" w:rsidRDefault="0068321E" w:rsidP="00AA576B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Mé</w:t>
      </w:r>
      <w:r w:rsidR="009F41B7" w:rsidRPr="009F41B7">
        <w:rPr>
          <w:b/>
          <w:color w:val="000000"/>
        </w:rPr>
        <w:t xml:space="preserve">todo </w:t>
      </w:r>
      <w:r w:rsidR="00DB3646" w:rsidRPr="009F41B7">
        <w:rPr>
          <w:b/>
          <w:color w:val="000000"/>
        </w:rPr>
        <w:t xml:space="preserve">simple y sustentable </w:t>
      </w:r>
      <w:r w:rsidR="009F41B7" w:rsidRPr="009F41B7">
        <w:rPr>
          <w:b/>
          <w:color w:val="000000"/>
        </w:rPr>
        <w:t xml:space="preserve">para </w:t>
      </w:r>
      <w:r w:rsidR="006E7212">
        <w:rPr>
          <w:b/>
          <w:color w:val="000000"/>
        </w:rPr>
        <w:t>la separación y determinación</w:t>
      </w:r>
      <w:r w:rsidR="006C6F12">
        <w:rPr>
          <w:b/>
          <w:color w:val="000000"/>
        </w:rPr>
        <w:t xml:space="preserve"> de </w:t>
      </w:r>
      <w:r w:rsidR="00A0336D">
        <w:rPr>
          <w:b/>
          <w:color w:val="000000"/>
        </w:rPr>
        <w:t>especies de antimonio</w:t>
      </w:r>
      <w:r w:rsidR="006C6F12">
        <w:rPr>
          <w:b/>
          <w:color w:val="000000"/>
        </w:rPr>
        <w:t xml:space="preserve"> </w:t>
      </w:r>
      <w:r w:rsidR="009F41B7" w:rsidRPr="009F41B7">
        <w:rPr>
          <w:b/>
          <w:color w:val="000000"/>
        </w:rPr>
        <w:t>en muestras de agua, té y miel</w:t>
      </w:r>
    </w:p>
    <w:p w14:paraId="5D3C9C8B" w14:textId="77777777" w:rsidR="009057BE" w:rsidRPr="009F41B7" w:rsidRDefault="009057BE" w:rsidP="00AA576B">
      <w:pPr>
        <w:spacing w:after="0" w:line="240" w:lineRule="auto"/>
        <w:ind w:left="0" w:hanging="2"/>
        <w:jc w:val="center"/>
      </w:pPr>
    </w:p>
    <w:p w14:paraId="794E76CE" w14:textId="52EEC2DF" w:rsidR="009F41B7" w:rsidRPr="0059479D" w:rsidRDefault="009F41B7" w:rsidP="00AA576B">
      <w:pPr>
        <w:spacing w:line="240" w:lineRule="auto"/>
        <w:ind w:left="0" w:hanging="2"/>
        <w:jc w:val="center"/>
        <w:rPr>
          <w:bCs/>
          <w:iCs/>
          <w:lang w:val="es-ES"/>
        </w:rPr>
      </w:pPr>
      <w:r w:rsidRPr="0059479D">
        <w:rPr>
          <w:bCs/>
          <w:u w:val="single"/>
          <w:lang w:val="es-ES"/>
        </w:rPr>
        <w:t>Oviedo</w:t>
      </w:r>
      <w:r w:rsidR="0059479D">
        <w:rPr>
          <w:bCs/>
          <w:u w:val="single"/>
          <w:lang w:val="es-ES"/>
        </w:rPr>
        <w:t xml:space="preserve"> MN </w:t>
      </w:r>
      <w:r w:rsidRPr="0059479D">
        <w:rPr>
          <w:bCs/>
          <w:iCs/>
          <w:color w:val="000000"/>
          <w:u w:val="single"/>
          <w:lang w:val="es-ES"/>
        </w:rPr>
        <w:t>(1)</w:t>
      </w:r>
      <w:r w:rsidRPr="0059479D">
        <w:rPr>
          <w:bCs/>
          <w:iCs/>
          <w:u w:val="single"/>
          <w:lang w:val="es-ES"/>
        </w:rPr>
        <w:t>,</w:t>
      </w:r>
      <w:r w:rsidRPr="0059479D">
        <w:rPr>
          <w:bCs/>
          <w:lang w:val="es-ES"/>
        </w:rPr>
        <w:t xml:space="preserve"> Botella</w:t>
      </w:r>
      <w:r w:rsidR="0059479D">
        <w:rPr>
          <w:bCs/>
          <w:lang w:val="es-ES"/>
        </w:rPr>
        <w:t xml:space="preserve"> MB </w:t>
      </w:r>
      <w:r w:rsidRPr="0059479D">
        <w:rPr>
          <w:bCs/>
          <w:iCs/>
          <w:color w:val="000000"/>
          <w:lang w:val="es-ES"/>
        </w:rPr>
        <w:t>(1)</w:t>
      </w:r>
      <w:r w:rsidRPr="0059479D">
        <w:rPr>
          <w:bCs/>
          <w:iCs/>
          <w:lang w:val="es-ES"/>
        </w:rPr>
        <w:t>,</w:t>
      </w:r>
      <w:r w:rsidRPr="0059479D">
        <w:rPr>
          <w:bCs/>
          <w:lang w:val="es-ES"/>
        </w:rPr>
        <w:t xml:space="preserve"> Fiorentini</w:t>
      </w:r>
      <w:r w:rsidR="0059479D">
        <w:rPr>
          <w:bCs/>
          <w:lang w:val="es-ES"/>
        </w:rPr>
        <w:t xml:space="preserve"> EF </w:t>
      </w:r>
      <w:r w:rsidRPr="0059479D">
        <w:rPr>
          <w:bCs/>
          <w:iCs/>
          <w:color w:val="000000"/>
          <w:lang w:val="es-ES"/>
        </w:rPr>
        <w:t>(1)</w:t>
      </w:r>
      <w:r w:rsidRPr="0059479D">
        <w:rPr>
          <w:bCs/>
          <w:iCs/>
          <w:lang w:val="es-ES"/>
        </w:rPr>
        <w:t>,</w:t>
      </w:r>
      <w:r w:rsidR="0059479D">
        <w:rPr>
          <w:bCs/>
          <w:lang w:val="es-ES"/>
        </w:rPr>
        <w:t xml:space="preserve"> </w:t>
      </w:r>
      <w:r w:rsidRPr="0059479D">
        <w:rPr>
          <w:bCs/>
          <w:lang w:val="es-ES"/>
        </w:rPr>
        <w:t>Pacheco</w:t>
      </w:r>
      <w:r w:rsidR="0059479D">
        <w:rPr>
          <w:bCs/>
          <w:lang w:val="es-ES"/>
        </w:rPr>
        <w:t xml:space="preserve"> PH </w:t>
      </w:r>
      <w:r w:rsidRPr="0059479D">
        <w:rPr>
          <w:bCs/>
          <w:iCs/>
          <w:color w:val="000000"/>
          <w:lang w:val="es-ES"/>
        </w:rPr>
        <w:t>(2)</w:t>
      </w:r>
      <w:r w:rsidRPr="0059479D">
        <w:rPr>
          <w:bCs/>
          <w:iCs/>
          <w:lang w:val="es-ES"/>
        </w:rPr>
        <w:t>,</w:t>
      </w:r>
      <w:r w:rsidRPr="0059479D">
        <w:rPr>
          <w:bCs/>
          <w:lang w:val="es-ES"/>
        </w:rPr>
        <w:t xml:space="preserve"> Wuilloud</w:t>
      </w:r>
      <w:r w:rsidR="0059479D">
        <w:rPr>
          <w:bCs/>
          <w:lang w:val="es-ES"/>
        </w:rPr>
        <w:t xml:space="preserve"> RG</w:t>
      </w:r>
      <w:r w:rsidR="00B4755D">
        <w:rPr>
          <w:bCs/>
          <w:lang w:val="es-ES"/>
        </w:rPr>
        <w:t xml:space="preserve"> </w:t>
      </w:r>
      <w:r w:rsidRPr="0059479D">
        <w:rPr>
          <w:bCs/>
          <w:iCs/>
          <w:color w:val="000000"/>
          <w:lang w:val="es-ES"/>
        </w:rPr>
        <w:t>(1)</w:t>
      </w:r>
    </w:p>
    <w:p w14:paraId="5230B5C5" w14:textId="65739135" w:rsidR="009F41B7" w:rsidRPr="0059479D" w:rsidRDefault="009F41B7" w:rsidP="00AA576B">
      <w:pPr>
        <w:spacing w:after="120" w:line="240" w:lineRule="auto"/>
        <w:ind w:left="0" w:hanging="2"/>
      </w:pPr>
      <w:r w:rsidRPr="00B4755D">
        <w:rPr>
          <w:iCs/>
          <w:color w:val="000000"/>
          <w:lang w:val="es-ES"/>
        </w:rPr>
        <w:t>(1)</w:t>
      </w:r>
      <w:r w:rsidRPr="009F41B7">
        <w:rPr>
          <w:iCs/>
          <w:color w:val="000000"/>
          <w:lang w:val="es-ES"/>
        </w:rPr>
        <w:t xml:space="preserve"> </w:t>
      </w:r>
      <w:r w:rsidR="0059479D">
        <w:t>Instituto Interdisciplinario de Ciencias Básicas (ICB-CONICET), Universidad Nacional de Cuyo, Facultad de Ciencias Exactas y Naturales, Jorge Padre Contreras 1300, Mendoza, Mendoza, Argentina.</w:t>
      </w:r>
    </w:p>
    <w:p w14:paraId="2979E535" w14:textId="606768B7" w:rsidR="00B4755D" w:rsidRPr="009F41B7" w:rsidRDefault="00B4755D" w:rsidP="00AA576B">
      <w:pPr>
        <w:tabs>
          <w:tab w:val="left" w:pos="0"/>
        </w:tabs>
        <w:spacing w:line="240" w:lineRule="auto"/>
        <w:ind w:left="0" w:hanging="2"/>
        <w:rPr>
          <w:iCs/>
          <w:color w:val="000000"/>
          <w:lang w:val="es-ES"/>
        </w:rPr>
      </w:pPr>
      <w:r w:rsidRPr="00B4755D">
        <w:rPr>
          <w:iCs/>
          <w:color w:val="000000"/>
          <w:lang w:val="es-ES"/>
        </w:rPr>
        <w:t>(2) Instituto de Química de San Luis, Consejo Nacional de Investigaciones Científicas y Técnicas-Universidad Nacional de San Luis, Facultad de Química, Bioquímica y Farmacia Bloque III, Avda. Ejército de Los Andes 950, San Luis, Argentina.</w:t>
      </w:r>
    </w:p>
    <w:p w14:paraId="4D76FC12" w14:textId="3E996527" w:rsidR="009C3B4B" w:rsidRPr="009F41B7" w:rsidRDefault="00906AA9" w:rsidP="00AA576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906AA9">
        <w:rPr>
          <w:color w:val="000000"/>
        </w:rPr>
        <w:t>noviedo@mendoza-conicet.gob.ar</w:t>
      </w:r>
      <w:r w:rsidR="00C70D6E">
        <w:rPr>
          <w:color w:val="000000"/>
        </w:rPr>
        <w:t>, rwuilloud@mendoza-conicet.gob.ar</w:t>
      </w:r>
      <w:r w:rsidR="00285BAC" w:rsidRPr="009F41B7">
        <w:rPr>
          <w:color w:val="000000"/>
        </w:rPr>
        <w:tab/>
      </w:r>
    </w:p>
    <w:p w14:paraId="68B12CE8" w14:textId="77777777" w:rsidR="009C3B4B" w:rsidRPr="009F41B7" w:rsidRDefault="009C3B4B" w:rsidP="00AA576B">
      <w:pPr>
        <w:spacing w:after="0" w:line="240" w:lineRule="auto"/>
        <w:ind w:left="0" w:hanging="2"/>
      </w:pPr>
    </w:p>
    <w:p w14:paraId="3945BA47" w14:textId="77777777" w:rsidR="000D294E" w:rsidRDefault="000D294E" w:rsidP="00AA576B">
      <w:pPr>
        <w:spacing w:after="0" w:line="240" w:lineRule="auto"/>
        <w:ind w:left="0" w:hanging="2"/>
      </w:pPr>
    </w:p>
    <w:p w14:paraId="649CA413" w14:textId="16F4030F" w:rsidR="009B4349" w:rsidRPr="009B4349" w:rsidRDefault="009B4349" w:rsidP="00AA576B">
      <w:pPr>
        <w:spacing w:after="0" w:line="240" w:lineRule="auto"/>
        <w:ind w:left="-2" w:firstLineChars="0" w:firstLine="2"/>
        <w:rPr>
          <w:lang w:val="es-ES"/>
        </w:rPr>
      </w:pPr>
      <w:r w:rsidRPr="009B4349">
        <w:rPr>
          <w:lang w:val="es-ES"/>
        </w:rPr>
        <w:t>El antimonio (Sb) es un elemento tóxico presente en el ambiente procedente de fuentes naturales y antropogénicas. La exposición a Sb</w:t>
      </w:r>
      <w:r>
        <w:rPr>
          <w:lang w:val="es-ES"/>
        </w:rPr>
        <w:t xml:space="preserve"> </w:t>
      </w:r>
      <w:r w:rsidR="00F00190">
        <w:rPr>
          <w:lang w:val="es-ES"/>
        </w:rPr>
        <w:t>mediante el</w:t>
      </w:r>
      <w:r>
        <w:rPr>
          <w:lang w:val="es-ES"/>
        </w:rPr>
        <w:t xml:space="preserve"> consumo de agua y alimentos contaminados</w:t>
      </w:r>
      <w:r w:rsidRPr="009B4349">
        <w:rPr>
          <w:lang w:val="es-ES"/>
        </w:rPr>
        <w:t xml:space="preserve"> puede causar efectos nocivos para </w:t>
      </w:r>
      <w:r>
        <w:rPr>
          <w:lang w:val="es-ES"/>
        </w:rPr>
        <w:t>la salud humana</w:t>
      </w:r>
      <w:r w:rsidRPr="009B4349">
        <w:rPr>
          <w:lang w:val="es-ES"/>
        </w:rPr>
        <w:t>.</w:t>
      </w:r>
      <w:r>
        <w:rPr>
          <w:lang w:val="es-ES"/>
        </w:rPr>
        <w:t xml:space="preserve"> Además, la</w:t>
      </w:r>
      <w:r w:rsidRPr="009B4349">
        <w:rPr>
          <w:lang w:val="es-ES"/>
        </w:rPr>
        <w:t xml:space="preserve"> toxicidad de sus especies inorgánicas es mayor que la de sus compuestos orgánicos</w:t>
      </w:r>
      <w:r>
        <w:rPr>
          <w:lang w:val="es-ES"/>
        </w:rPr>
        <w:t>, mientras que</w:t>
      </w:r>
      <w:r w:rsidRPr="009B4349">
        <w:rPr>
          <w:lang w:val="es-ES"/>
        </w:rPr>
        <w:t xml:space="preserve"> el Sb(III) es al menos 10 veces más tóxico que el Sb(V), por lo tanto, el análisis de especiación de este elemento es muy importante.</w:t>
      </w:r>
      <w:r w:rsidR="00010B30">
        <w:rPr>
          <w:lang w:val="es-ES"/>
        </w:rPr>
        <w:t xml:space="preserve"> </w:t>
      </w:r>
      <w:r w:rsidR="009953F4">
        <w:rPr>
          <w:lang w:val="es-ES"/>
        </w:rPr>
        <w:t>El</w:t>
      </w:r>
      <w:r w:rsidRPr="009B4349">
        <w:rPr>
          <w:lang w:val="es-ES"/>
        </w:rPr>
        <w:t xml:space="preserve"> </w:t>
      </w:r>
      <w:r w:rsidR="00010B30">
        <w:rPr>
          <w:lang w:val="es-ES"/>
        </w:rPr>
        <w:t xml:space="preserve">óxido de </w:t>
      </w:r>
      <w:r w:rsidRPr="009B4349">
        <w:rPr>
          <w:lang w:val="es-ES"/>
        </w:rPr>
        <w:t>grafeno</w:t>
      </w:r>
      <w:r w:rsidR="00010B30">
        <w:rPr>
          <w:lang w:val="es-ES"/>
        </w:rPr>
        <w:t xml:space="preserve"> (GO</w:t>
      </w:r>
      <w:r w:rsidRPr="009B4349">
        <w:rPr>
          <w:lang w:val="es-ES"/>
        </w:rPr>
        <w:t>)</w:t>
      </w:r>
      <w:r w:rsidR="009953F4">
        <w:rPr>
          <w:lang w:val="es-ES"/>
        </w:rPr>
        <w:t xml:space="preserve"> es un nanomaterial a base de carbono</w:t>
      </w:r>
      <w:r w:rsidR="00F85218">
        <w:rPr>
          <w:lang w:val="es-ES"/>
        </w:rPr>
        <w:t xml:space="preserve"> que presenta una elevada</w:t>
      </w:r>
      <w:r w:rsidR="00F85218" w:rsidRPr="009B4349">
        <w:rPr>
          <w:lang w:val="es-ES"/>
        </w:rPr>
        <w:t xml:space="preserve"> </w:t>
      </w:r>
      <w:r w:rsidR="00F85218">
        <w:rPr>
          <w:lang w:val="es-ES"/>
        </w:rPr>
        <w:t>área superficial</w:t>
      </w:r>
      <w:r w:rsidR="00F85218" w:rsidRPr="009B4349">
        <w:rPr>
          <w:lang w:val="es-ES"/>
        </w:rPr>
        <w:t xml:space="preserve"> </w:t>
      </w:r>
      <w:r w:rsidR="00F85218">
        <w:rPr>
          <w:lang w:val="es-ES"/>
        </w:rPr>
        <w:t>y una alta</w:t>
      </w:r>
      <w:r w:rsidR="00F85218" w:rsidRPr="009B4349">
        <w:rPr>
          <w:lang w:val="es-ES"/>
        </w:rPr>
        <w:t xml:space="preserve"> capacidad de sorción</w:t>
      </w:r>
      <w:r w:rsidRPr="009B4349">
        <w:rPr>
          <w:lang w:val="es-ES"/>
        </w:rPr>
        <w:t xml:space="preserve">, </w:t>
      </w:r>
      <w:r w:rsidR="00F85218">
        <w:rPr>
          <w:lang w:val="es-ES"/>
        </w:rPr>
        <w:t>por lo que</w:t>
      </w:r>
      <w:r w:rsidR="0072208B">
        <w:rPr>
          <w:lang w:val="es-ES"/>
        </w:rPr>
        <w:t xml:space="preserve"> se lo ha utilizado </w:t>
      </w:r>
      <w:r w:rsidRPr="009B4349">
        <w:rPr>
          <w:lang w:val="es-ES"/>
        </w:rPr>
        <w:t xml:space="preserve">en un gran número de metodologías analíticas basadas en técnicas de microextracción </w:t>
      </w:r>
      <w:r w:rsidR="00F85218">
        <w:rPr>
          <w:lang w:val="es-ES"/>
        </w:rPr>
        <w:t>para</w:t>
      </w:r>
      <w:r w:rsidR="0072208B">
        <w:rPr>
          <w:lang w:val="es-ES"/>
        </w:rPr>
        <w:t xml:space="preserve"> la determinación de </w:t>
      </w:r>
      <w:r w:rsidRPr="009B4349">
        <w:rPr>
          <w:lang w:val="es-ES"/>
        </w:rPr>
        <w:t>elementos a niveles traza</w:t>
      </w:r>
      <w:r w:rsidR="00F85218">
        <w:rPr>
          <w:lang w:val="es-ES"/>
        </w:rPr>
        <w:t xml:space="preserve"> y ultra traza</w:t>
      </w:r>
      <w:r w:rsidRPr="009B4349">
        <w:rPr>
          <w:lang w:val="es-ES"/>
        </w:rPr>
        <w:t xml:space="preserve">. </w:t>
      </w:r>
      <w:r w:rsidR="004475FE">
        <w:rPr>
          <w:lang w:val="es-ES"/>
        </w:rPr>
        <w:t xml:space="preserve">Sin embargo, </w:t>
      </w:r>
      <w:r w:rsidR="004475FE" w:rsidRPr="004475FE">
        <w:rPr>
          <w:lang w:val="es-ES"/>
        </w:rPr>
        <w:t>la separación y recolección de es</w:t>
      </w:r>
      <w:r w:rsidR="004475FE">
        <w:rPr>
          <w:lang w:val="es-ES"/>
        </w:rPr>
        <w:t>t</w:t>
      </w:r>
      <w:r w:rsidR="004475FE" w:rsidRPr="004475FE">
        <w:rPr>
          <w:lang w:val="es-ES"/>
        </w:rPr>
        <w:t xml:space="preserve">as partículas </w:t>
      </w:r>
      <w:r w:rsidR="0072208B">
        <w:rPr>
          <w:lang w:val="es-ES"/>
        </w:rPr>
        <w:t>es</w:t>
      </w:r>
      <w:r w:rsidR="004475FE" w:rsidRPr="004475FE">
        <w:rPr>
          <w:lang w:val="es-ES"/>
        </w:rPr>
        <w:t xml:space="preserve"> compleja y requiere una </w:t>
      </w:r>
      <w:r w:rsidR="00010B30">
        <w:rPr>
          <w:lang w:val="es-ES"/>
        </w:rPr>
        <w:t>etapa de</w:t>
      </w:r>
      <w:r w:rsidR="004475FE" w:rsidRPr="004475FE">
        <w:rPr>
          <w:lang w:val="es-ES"/>
        </w:rPr>
        <w:t xml:space="preserve"> centrifugación, </w:t>
      </w:r>
      <w:r w:rsidR="0072208B">
        <w:rPr>
          <w:lang w:val="es-ES"/>
        </w:rPr>
        <w:t xml:space="preserve">aumentándose </w:t>
      </w:r>
      <w:r w:rsidR="004475FE" w:rsidRPr="004475FE">
        <w:rPr>
          <w:lang w:val="es-ES"/>
        </w:rPr>
        <w:t>el tiempo total de análisis.</w:t>
      </w:r>
      <w:r w:rsidR="00010B30">
        <w:rPr>
          <w:lang w:val="es-ES"/>
        </w:rPr>
        <w:t xml:space="preserve"> </w:t>
      </w:r>
      <w:r w:rsidRPr="009B4349">
        <w:rPr>
          <w:lang w:val="es-ES"/>
        </w:rPr>
        <w:t xml:space="preserve">Por otro lado, los líquidos iónicos (ILs) </w:t>
      </w:r>
      <w:r w:rsidR="0072208B">
        <w:rPr>
          <w:lang w:val="es-ES"/>
        </w:rPr>
        <w:t xml:space="preserve">se </w:t>
      </w:r>
      <w:r w:rsidRPr="009B4349">
        <w:rPr>
          <w:lang w:val="es-ES"/>
        </w:rPr>
        <w:t xml:space="preserve">han </w:t>
      </w:r>
      <w:r w:rsidR="0072208B">
        <w:rPr>
          <w:lang w:val="es-ES"/>
        </w:rPr>
        <w:t xml:space="preserve">utilizado </w:t>
      </w:r>
      <w:r w:rsidRPr="009B4349">
        <w:rPr>
          <w:lang w:val="es-ES"/>
        </w:rPr>
        <w:t xml:space="preserve">como solventes alternativos en numerosas técnicas de microextracción líquido-líquido. Recientemente, un nuevo grupo de ILs conocido como </w:t>
      </w:r>
      <w:r w:rsidR="0072208B">
        <w:rPr>
          <w:lang w:val="es-ES"/>
        </w:rPr>
        <w:t>ILs</w:t>
      </w:r>
      <w:r w:rsidRPr="009B4349">
        <w:rPr>
          <w:lang w:val="es-ES"/>
        </w:rPr>
        <w:t xml:space="preserve"> magnéticos (MILs) se ha convertido en objeto de interés en varias aplicaciones analíticas </w:t>
      </w:r>
      <w:r w:rsidR="008B00B0">
        <w:rPr>
          <w:lang w:val="es-ES"/>
        </w:rPr>
        <w:t>debido a que</w:t>
      </w:r>
      <w:r w:rsidRPr="009B4349">
        <w:rPr>
          <w:lang w:val="es-ES"/>
        </w:rPr>
        <w:t xml:space="preserve"> responden fuertemente a campos magnéticos externos y muestran las propiedades fisicoquímicas únicas de los ILs.</w:t>
      </w:r>
      <w:r w:rsidR="004475FE">
        <w:rPr>
          <w:lang w:val="es-ES"/>
        </w:rPr>
        <w:t xml:space="preserve"> </w:t>
      </w:r>
      <w:r w:rsidR="004475FE" w:rsidRPr="004475FE">
        <w:rPr>
          <w:lang w:val="es-ES"/>
        </w:rPr>
        <w:t>Además, los MIL</w:t>
      </w:r>
      <w:r w:rsidR="00F85218">
        <w:rPr>
          <w:lang w:val="es-ES"/>
        </w:rPr>
        <w:t>s</w:t>
      </w:r>
      <w:r w:rsidR="004475FE" w:rsidRPr="004475FE">
        <w:rPr>
          <w:lang w:val="es-ES"/>
        </w:rPr>
        <w:t xml:space="preserve"> podrían retenerse </w:t>
      </w:r>
      <w:r w:rsidR="0072208B">
        <w:rPr>
          <w:lang w:val="es-ES"/>
        </w:rPr>
        <w:t>sobre</w:t>
      </w:r>
      <w:r w:rsidR="0072208B" w:rsidRPr="004475FE">
        <w:rPr>
          <w:lang w:val="es-ES"/>
        </w:rPr>
        <w:t xml:space="preserve"> </w:t>
      </w:r>
      <w:r w:rsidR="004475FE" w:rsidRPr="004475FE">
        <w:rPr>
          <w:lang w:val="es-ES"/>
        </w:rPr>
        <w:t xml:space="preserve">la superficie </w:t>
      </w:r>
      <w:r w:rsidR="0072208B">
        <w:rPr>
          <w:lang w:val="es-ES"/>
        </w:rPr>
        <w:t xml:space="preserve">de </w:t>
      </w:r>
      <w:r w:rsidR="004475FE" w:rsidRPr="004475FE">
        <w:rPr>
          <w:lang w:val="es-ES"/>
        </w:rPr>
        <w:t xml:space="preserve">GO para </w:t>
      </w:r>
      <w:r w:rsidR="0072208B">
        <w:rPr>
          <w:lang w:val="es-ES"/>
        </w:rPr>
        <w:t>aportarle</w:t>
      </w:r>
      <w:r w:rsidR="004475FE" w:rsidRPr="004475FE">
        <w:rPr>
          <w:lang w:val="es-ES"/>
        </w:rPr>
        <w:t xml:space="preserve"> magnetismo y </w:t>
      </w:r>
      <w:r w:rsidR="0072208B">
        <w:rPr>
          <w:lang w:val="es-ES"/>
        </w:rPr>
        <w:t xml:space="preserve">permitir </w:t>
      </w:r>
      <w:r w:rsidR="004475FE" w:rsidRPr="004475FE">
        <w:rPr>
          <w:lang w:val="es-ES"/>
        </w:rPr>
        <w:t>la recolección del material de sorción por un campo magnético externo.</w:t>
      </w:r>
      <w:r w:rsidR="00010B30">
        <w:rPr>
          <w:lang w:val="es-ES"/>
        </w:rPr>
        <w:t xml:space="preserve"> </w:t>
      </w:r>
      <w:r w:rsidR="006E66AC" w:rsidRPr="006E66AC">
        <w:rPr>
          <w:lang w:val="es-ES"/>
        </w:rPr>
        <w:t xml:space="preserve">El objetivo de este trabajo fue el desarrollo de un método basado en la aplicación combinada de GO y el </w:t>
      </w:r>
      <w:r w:rsidR="00F85218">
        <w:rPr>
          <w:lang w:val="es-ES"/>
        </w:rPr>
        <w:t xml:space="preserve">MIL </w:t>
      </w:r>
      <w:proofErr w:type="spellStart"/>
      <w:r w:rsidR="006E66AC" w:rsidRPr="006E66AC">
        <w:rPr>
          <w:lang w:val="es-ES"/>
        </w:rPr>
        <w:t>hexaclorodisprosiato</w:t>
      </w:r>
      <w:proofErr w:type="spellEnd"/>
      <w:r w:rsidR="006E66AC" w:rsidRPr="006E66AC">
        <w:rPr>
          <w:lang w:val="es-ES"/>
        </w:rPr>
        <w:t>(III)</w:t>
      </w:r>
      <w:r w:rsidR="00F92BFC">
        <w:rPr>
          <w:lang w:val="es-ES"/>
        </w:rPr>
        <w:t xml:space="preserve"> de </w:t>
      </w:r>
      <w:proofErr w:type="spellStart"/>
      <w:r w:rsidR="00F92BFC" w:rsidRPr="006E66AC">
        <w:rPr>
          <w:lang w:val="es-ES"/>
        </w:rPr>
        <w:t>trihexil</w:t>
      </w:r>
      <w:proofErr w:type="spellEnd"/>
      <w:r w:rsidR="00F92BFC" w:rsidRPr="006E66AC">
        <w:rPr>
          <w:lang w:val="es-ES"/>
        </w:rPr>
        <w:t>(</w:t>
      </w:r>
      <w:proofErr w:type="spellStart"/>
      <w:r w:rsidR="00F92BFC" w:rsidRPr="006E66AC">
        <w:rPr>
          <w:lang w:val="es-ES"/>
        </w:rPr>
        <w:t>tetradecil</w:t>
      </w:r>
      <w:proofErr w:type="spellEnd"/>
      <w:r w:rsidR="00F92BFC" w:rsidRPr="006E66AC">
        <w:rPr>
          <w:lang w:val="es-ES"/>
        </w:rPr>
        <w:t>)</w:t>
      </w:r>
      <w:proofErr w:type="spellStart"/>
      <w:r w:rsidR="00F92BFC" w:rsidRPr="006E66AC">
        <w:rPr>
          <w:lang w:val="es-ES"/>
        </w:rPr>
        <w:t>fosfonio</w:t>
      </w:r>
      <w:proofErr w:type="spellEnd"/>
      <w:r w:rsidR="006E66AC" w:rsidRPr="006E66AC">
        <w:rPr>
          <w:lang w:val="es-ES"/>
        </w:rPr>
        <w:t xml:space="preserve"> ([P</w:t>
      </w:r>
      <w:r w:rsidR="006E66AC" w:rsidRPr="006E66AC">
        <w:rPr>
          <w:vertAlign w:val="subscript"/>
          <w:lang w:val="es-ES"/>
        </w:rPr>
        <w:t>6</w:t>
      </w:r>
      <w:r w:rsidR="006E66AC" w:rsidRPr="006E66AC">
        <w:rPr>
          <w:lang w:val="es-ES"/>
        </w:rPr>
        <w:t>,</w:t>
      </w:r>
      <w:r w:rsidR="006E66AC" w:rsidRPr="006E66AC">
        <w:rPr>
          <w:vertAlign w:val="subscript"/>
          <w:lang w:val="es-ES"/>
        </w:rPr>
        <w:t>6</w:t>
      </w:r>
      <w:r w:rsidR="006E66AC" w:rsidRPr="006E66AC">
        <w:rPr>
          <w:lang w:val="es-ES"/>
        </w:rPr>
        <w:t>,</w:t>
      </w:r>
      <w:r w:rsidR="006E66AC" w:rsidRPr="006E66AC">
        <w:rPr>
          <w:vertAlign w:val="subscript"/>
          <w:lang w:val="es-ES"/>
        </w:rPr>
        <w:t>6</w:t>
      </w:r>
      <w:r w:rsidR="006E66AC" w:rsidRPr="006E66AC">
        <w:rPr>
          <w:lang w:val="es-ES"/>
        </w:rPr>
        <w:t>,</w:t>
      </w:r>
      <w:r w:rsidR="006E66AC" w:rsidRPr="006E66AC">
        <w:rPr>
          <w:vertAlign w:val="subscript"/>
          <w:lang w:val="es-ES"/>
        </w:rPr>
        <w:t>14</w:t>
      </w:r>
      <w:r w:rsidR="006E66AC" w:rsidRPr="006E66AC">
        <w:rPr>
          <w:lang w:val="es-ES"/>
        </w:rPr>
        <w:t>]</w:t>
      </w:r>
      <w:r w:rsidR="006E66AC" w:rsidRPr="006E66AC">
        <w:rPr>
          <w:vertAlign w:val="subscript"/>
          <w:lang w:val="es-ES"/>
        </w:rPr>
        <w:t>3</w:t>
      </w:r>
      <w:r w:rsidR="006E66AC" w:rsidRPr="006E66AC">
        <w:rPr>
          <w:lang w:val="es-ES"/>
        </w:rPr>
        <w:t>DyCl</w:t>
      </w:r>
      <w:r w:rsidR="006E66AC" w:rsidRPr="006E66AC">
        <w:rPr>
          <w:vertAlign w:val="subscript"/>
          <w:lang w:val="es-ES"/>
        </w:rPr>
        <w:t>6</w:t>
      </w:r>
      <w:r w:rsidR="006E66AC" w:rsidRPr="006E66AC">
        <w:rPr>
          <w:lang w:val="es-ES"/>
        </w:rPr>
        <w:t>) para el análisis de especiación de Sb inorgánico.</w:t>
      </w:r>
      <w:r w:rsidR="006E66AC" w:rsidRPr="006E66AC">
        <w:t xml:space="preserve"> </w:t>
      </w:r>
      <w:r w:rsidR="006E66AC">
        <w:t>E</w:t>
      </w:r>
      <w:r w:rsidR="006E66AC" w:rsidRPr="006E66AC">
        <w:rPr>
          <w:lang w:val="es-ES"/>
        </w:rPr>
        <w:t xml:space="preserve">n este trabajo, </w:t>
      </w:r>
      <w:r w:rsidR="00F92BFC">
        <w:rPr>
          <w:lang w:val="es-ES"/>
        </w:rPr>
        <w:t>el</w:t>
      </w:r>
      <w:r w:rsidR="006E66AC" w:rsidRPr="006E66AC">
        <w:rPr>
          <w:lang w:val="es-ES"/>
        </w:rPr>
        <w:t xml:space="preserve"> Sb(III) se </w:t>
      </w:r>
      <w:proofErr w:type="spellStart"/>
      <w:r w:rsidR="006E66AC" w:rsidRPr="006E66AC">
        <w:rPr>
          <w:lang w:val="es-ES"/>
        </w:rPr>
        <w:t>complejó</w:t>
      </w:r>
      <w:proofErr w:type="spellEnd"/>
      <w:r w:rsidR="006E66AC" w:rsidRPr="006E66AC">
        <w:rPr>
          <w:lang w:val="es-ES"/>
        </w:rPr>
        <w:t xml:space="preserve"> selectivamente con </w:t>
      </w:r>
      <w:proofErr w:type="spellStart"/>
      <w:r w:rsidR="006E66AC" w:rsidRPr="006E66AC">
        <w:rPr>
          <w:lang w:val="es-ES"/>
        </w:rPr>
        <w:t>dietilditiocarbamato</w:t>
      </w:r>
      <w:proofErr w:type="spellEnd"/>
      <w:r w:rsidR="006E66AC" w:rsidRPr="006E66AC">
        <w:rPr>
          <w:lang w:val="es-ES"/>
        </w:rPr>
        <w:t xml:space="preserve"> de sodio y se </w:t>
      </w:r>
      <w:r w:rsidR="008B00B0">
        <w:rPr>
          <w:lang w:val="es-ES"/>
        </w:rPr>
        <w:t>adsorbió</w:t>
      </w:r>
      <w:r w:rsidR="006E66AC" w:rsidRPr="006E66AC">
        <w:rPr>
          <w:lang w:val="es-ES"/>
        </w:rPr>
        <w:t xml:space="preserve"> </w:t>
      </w:r>
      <w:r w:rsidR="008B00B0">
        <w:rPr>
          <w:lang w:val="es-ES"/>
        </w:rPr>
        <w:t>en</w:t>
      </w:r>
      <w:r w:rsidR="006E66AC" w:rsidRPr="006E66AC">
        <w:rPr>
          <w:lang w:val="es-ES"/>
        </w:rPr>
        <w:t xml:space="preserve"> 3 mg de GO. Posteriormente, se añadieron 40 µL de </w:t>
      </w:r>
      <w:r w:rsidR="009953F4" w:rsidRPr="006E66AC">
        <w:rPr>
          <w:lang w:val="es-ES"/>
        </w:rPr>
        <w:t>[P</w:t>
      </w:r>
      <w:r w:rsidR="009953F4" w:rsidRPr="006E66AC">
        <w:rPr>
          <w:vertAlign w:val="subscript"/>
          <w:lang w:val="es-ES"/>
        </w:rPr>
        <w:t>6</w:t>
      </w:r>
      <w:r w:rsidR="009953F4" w:rsidRPr="006E66AC">
        <w:rPr>
          <w:lang w:val="es-ES"/>
        </w:rPr>
        <w:t>,</w:t>
      </w:r>
      <w:r w:rsidR="009953F4" w:rsidRPr="006E66AC">
        <w:rPr>
          <w:vertAlign w:val="subscript"/>
          <w:lang w:val="es-ES"/>
        </w:rPr>
        <w:t>6</w:t>
      </w:r>
      <w:r w:rsidR="009953F4" w:rsidRPr="006E66AC">
        <w:rPr>
          <w:lang w:val="es-ES"/>
        </w:rPr>
        <w:t>,</w:t>
      </w:r>
      <w:r w:rsidR="009953F4" w:rsidRPr="006E66AC">
        <w:rPr>
          <w:vertAlign w:val="subscript"/>
          <w:lang w:val="es-ES"/>
        </w:rPr>
        <w:t>6</w:t>
      </w:r>
      <w:r w:rsidR="009953F4" w:rsidRPr="006E66AC">
        <w:rPr>
          <w:lang w:val="es-ES"/>
        </w:rPr>
        <w:t>,</w:t>
      </w:r>
      <w:r w:rsidR="009953F4" w:rsidRPr="006E66AC">
        <w:rPr>
          <w:vertAlign w:val="subscript"/>
          <w:lang w:val="es-ES"/>
        </w:rPr>
        <w:t>14</w:t>
      </w:r>
      <w:r w:rsidR="009953F4" w:rsidRPr="006E66AC">
        <w:rPr>
          <w:lang w:val="es-ES"/>
        </w:rPr>
        <w:t>]</w:t>
      </w:r>
      <w:r w:rsidR="009953F4" w:rsidRPr="006E66AC">
        <w:rPr>
          <w:vertAlign w:val="subscript"/>
          <w:lang w:val="es-ES"/>
        </w:rPr>
        <w:t>3</w:t>
      </w:r>
      <w:r w:rsidR="009953F4" w:rsidRPr="006E66AC">
        <w:rPr>
          <w:lang w:val="es-ES"/>
        </w:rPr>
        <w:t>DyCl</w:t>
      </w:r>
      <w:r w:rsidR="009953F4" w:rsidRPr="006E66AC">
        <w:rPr>
          <w:vertAlign w:val="subscript"/>
          <w:lang w:val="es-ES"/>
        </w:rPr>
        <w:t>6</w:t>
      </w:r>
      <w:r w:rsidR="009953F4" w:rsidRPr="006E66AC">
        <w:rPr>
          <w:lang w:val="es-ES"/>
        </w:rPr>
        <w:t xml:space="preserve"> </w:t>
      </w:r>
      <w:r w:rsidR="006E66AC" w:rsidRPr="006E66AC">
        <w:rPr>
          <w:lang w:val="es-ES"/>
        </w:rPr>
        <w:t xml:space="preserve">para magnetizar instantáneamente la superficie del sorbente y </w:t>
      </w:r>
      <w:r w:rsidR="008B00B0">
        <w:rPr>
          <w:lang w:val="es-ES"/>
        </w:rPr>
        <w:t>proporcionar</w:t>
      </w:r>
      <w:r w:rsidR="006E66AC" w:rsidRPr="006E66AC">
        <w:rPr>
          <w:lang w:val="es-ES"/>
        </w:rPr>
        <w:t xml:space="preserve"> una </w:t>
      </w:r>
      <w:r w:rsidR="00F85218">
        <w:rPr>
          <w:lang w:val="es-ES"/>
        </w:rPr>
        <w:t xml:space="preserve">rápida </w:t>
      </w:r>
      <w:r w:rsidR="006E66AC" w:rsidRPr="006E66AC">
        <w:rPr>
          <w:lang w:val="es-ES"/>
        </w:rPr>
        <w:t>separación de fase</w:t>
      </w:r>
      <w:r w:rsidR="00F85218">
        <w:rPr>
          <w:lang w:val="es-ES"/>
        </w:rPr>
        <w:t>s</w:t>
      </w:r>
      <w:r w:rsidR="006E66AC" w:rsidRPr="006E66AC">
        <w:rPr>
          <w:lang w:val="es-ES"/>
        </w:rPr>
        <w:t xml:space="preserve"> u</w:t>
      </w:r>
      <w:r w:rsidR="008B00B0">
        <w:rPr>
          <w:lang w:val="es-ES"/>
        </w:rPr>
        <w:t>tilizando</w:t>
      </w:r>
      <w:r w:rsidR="006E66AC" w:rsidRPr="006E66AC">
        <w:rPr>
          <w:lang w:val="es-ES"/>
        </w:rPr>
        <w:t xml:space="preserve"> una varilla magnética. Luego, la fase acuosa que contenía solo Sb(V) se analizó directamente mediante espectrometría de masas de plasma acoplado inductivamente (ICP-MS)</w:t>
      </w:r>
      <w:r w:rsidR="00F85218">
        <w:rPr>
          <w:lang w:val="es-ES"/>
        </w:rPr>
        <w:t>.</w:t>
      </w:r>
      <w:r w:rsidR="006E66AC">
        <w:rPr>
          <w:lang w:val="es-ES"/>
        </w:rPr>
        <w:t xml:space="preserve"> </w:t>
      </w:r>
      <w:r w:rsidR="006E66AC" w:rsidRPr="006E66AC">
        <w:rPr>
          <w:lang w:val="es-ES"/>
        </w:rPr>
        <w:t>Las condiciones de extracción se optimizaron mediante un estudio multivaria</w:t>
      </w:r>
      <w:r w:rsidR="006E66AC">
        <w:rPr>
          <w:lang w:val="es-ES"/>
        </w:rPr>
        <w:t xml:space="preserve">do, obteniendo </w:t>
      </w:r>
      <w:r w:rsidR="006E66AC" w:rsidRPr="006E66AC">
        <w:rPr>
          <w:lang w:val="es-ES"/>
        </w:rPr>
        <w:t>una eficiencia de extracción del 99,7% para Sb(III)</w:t>
      </w:r>
      <w:r w:rsidR="006E66AC">
        <w:rPr>
          <w:lang w:val="es-ES"/>
        </w:rPr>
        <w:t>, u</w:t>
      </w:r>
      <w:r w:rsidR="006E66AC" w:rsidRPr="006E66AC">
        <w:rPr>
          <w:lang w:val="es-ES"/>
        </w:rPr>
        <w:t>n límite de detección de 0</w:t>
      </w:r>
      <w:r w:rsidR="006E66AC">
        <w:rPr>
          <w:lang w:val="es-ES"/>
        </w:rPr>
        <w:t>,</w:t>
      </w:r>
      <w:r w:rsidR="006E66AC" w:rsidRPr="006E66AC">
        <w:rPr>
          <w:lang w:val="es-ES"/>
        </w:rPr>
        <w:t>003 µg L</w:t>
      </w:r>
      <w:r w:rsidR="006E66AC" w:rsidRPr="006E66AC">
        <w:rPr>
          <w:vertAlign w:val="superscript"/>
          <w:lang w:val="es-ES"/>
        </w:rPr>
        <w:t>-1</w:t>
      </w:r>
      <w:r w:rsidR="006E66AC" w:rsidRPr="006E66AC">
        <w:rPr>
          <w:lang w:val="es-ES"/>
        </w:rPr>
        <w:t xml:space="preserve"> para Sb(V) y desviaciones estándar relativas de 3</w:t>
      </w:r>
      <w:r w:rsidR="006E66AC">
        <w:rPr>
          <w:lang w:val="es-ES"/>
        </w:rPr>
        <w:t>,</w:t>
      </w:r>
      <w:r w:rsidR="006E66AC" w:rsidRPr="006E66AC">
        <w:rPr>
          <w:lang w:val="es-ES"/>
        </w:rPr>
        <w:t xml:space="preserve">2% </w:t>
      </w:r>
      <w:r w:rsidR="006E66AC" w:rsidRPr="006E66AC">
        <w:rPr>
          <w:lang w:val="es-ES"/>
        </w:rPr>
        <w:lastRenderedPageBreak/>
        <w:t>para Sb(III) y 2</w:t>
      </w:r>
      <w:r w:rsidR="006E66AC">
        <w:rPr>
          <w:lang w:val="es-ES"/>
        </w:rPr>
        <w:t>,</w:t>
      </w:r>
      <w:r w:rsidR="006E66AC" w:rsidRPr="006E66AC">
        <w:rPr>
          <w:lang w:val="es-ES"/>
        </w:rPr>
        <w:t>9% para Sb(V) (a 10 µg L</w:t>
      </w:r>
      <w:r w:rsidR="006E66AC" w:rsidRPr="006E66AC">
        <w:rPr>
          <w:vertAlign w:val="superscript"/>
          <w:lang w:val="es-ES"/>
        </w:rPr>
        <w:t>-1</w:t>
      </w:r>
      <w:r w:rsidR="006E66AC" w:rsidRPr="006E66AC">
        <w:rPr>
          <w:lang w:val="es-ES"/>
        </w:rPr>
        <w:t xml:space="preserve"> Sb(III) y Sb(V), n=6). El método propuesto se aplicó con éxito para la separación y determinación de especies inorgánicas de Sb en agua de grifo, infusiones de té y muestras de miel</w:t>
      </w:r>
      <w:r w:rsidR="008B00B0">
        <w:rPr>
          <w:lang w:val="es-ES"/>
        </w:rPr>
        <w:t xml:space="preserve"> de diferente tonalidad</w:t>
      </w:r>
      <w:r w:rsidR="006E66AC" w:rsidRPr="006E66AC">
        <w:rPr>
          <w:lang w:val="es-ES"/>
        </w:rPr>
        <w:t xml:space="preserve">. Además, se evaluó </w:t>
      </w:r>
      <w:r w:rsidR="00B646EB">
        <w:rPr>
          <w:lang w:val="es-ES"/>
        </w:rPr>
        <w:t>la sustentabilidad</w:t>
      </w:r>
      <w:r w:rsidR="006E66AC" w:rsidRPr="006E66AC">
        <w:rPr>
          <w:lang w:val="es-ES"/>
        </w:rPr>
        <w:t xml:space="preserve"> del método mediante el uso de</w:t>
      </w:r>
      <w:r w:rsidR="006E66AC">
        <w:rPr>
          <w:lang w:val="es-ES"/>
        </w:rPr>
        <w:t>l software</w:t>
      </w:r>
      <w:r w:rsidR="006E66AC" w:rsidRPr="006E66AC">
        <w:rPr>
          <w:lang w:val="es-ES"/>
        </w:rPr>
        <w:t xml:space="preserve"> </w:t>
      </w:r>
      <w:proofErr w:type="spellStart"/>
      <w:r w:rsidR="006E66AC" w:rsidRPr="006E66AC">
        <w:rPr>
          <w:lang w:val="es-ES"/>
        </w:rPr>
        <w:t>Analytical</w:t>
      </w:r>
      <w:proofErr w:type="spellEnd"/>
      <w:r w:rsidR="006E66AC" w:rsidRPr="006E66AC">
        <w:rPr>
          <w:lang w:val="es-ES"/>
        </w:rPr>
        <w:t xml:space="preserve"> </w:t>
      </w:r>
      <w:proofErr w:type="spellStart"/>
      <w:r w:rsidR="006E66AC" w:rsidRPr="006E66AC">
        <w:rPr>
          <w:lang w:val="es-ES"/>
        </w:rPr>
        <w:t>GREEnness</w:t>
      </w:r>
      <w:proofErr w:type="spellEnd"/>
      <w:r w:rsidR="006E66AC" w:rsidRPr="006E66AC">
        <w:rPr>
          <w:lang w:val="es-ES"/>
        </w:rPr>
        <w:t xml:space="preserve"> (AGREE), obteniendo un</w:t>
      </w:r>
      <w:r w:rsidR="008B00B0">
        <w:rPr>
          <w:lang w:val="es-ES"/>
        </w:rPr>
        <w:t xml:space="preserve"> grado de </w:t>
      </w:r>
      <w:r w:rsidR="009A5258">
        <w:rPr>
          <w:lang w:val="es-ES"/>
        </w:rPr>
        <w:t>sustentabilidad</w:t>
      </w:r>
      <w:r w:rsidR="006E66AC" w:rsidRPr="006E66AC">
        <w:rPr>
          <w:lang w:val="es-ES"/>
        </w:rPr>
        <w:t xml:space="preserve"> de 0,61.</w:t>
      </w:r>
    </w:p>
    <w:p w14:paraId="684F5520" w14:textId="77777777" w:rsidR="009C3B4B" w:rsidRPr="009F41B7" w:rsidRDefault="009C3B4B" w:rsidP="00AA576B">
      <w:pPr>
        <w:spacing w:after="0" w:line="240" w:lineRule="auto"/>
        <w:ind w:left="0" w:hanging="2"/>
      </w:pPr>
    </w:p>
    <w:p w14:paraId="46819FDD" w14:textId="77777777" w:rsidR="009C3B4B" w:rsidRPr="009F41B7" w:rsidRDefault="00285BAC" w:rsidP="00AA576B">
      <w:pPr>
        <w:spacing w:after="0" w:line="240" w:lineRule="auto"/>
        <w:ind w:left="0" w:hanging="2"/>
      </w:pPr>
      <w:r w:rsidRPr="009F41B7">
        <w:t xml:space="preserve">Palabras Clave: </w:t>
      </w:r>
      <w:r w:rsidR="009F41B7" w:rsidRPr="009F41B7">
        <w:t xml:space="preserve">Análisis de especiación; </w:t>
      </w:r>
      <w:r w:rsidR="00AB6EC5">
        <w:t>E</w:t>
      </w:r>
      <w:proofErr w:type="spellStart"/>
      <w:r w:rsidR="00AB6EC5" w:rsidRPr="006E66AC">
        <w:rPr>
          <w:lang w:val="es-ES"/>
        </w:rPr>
        <w:t>spectrometría</w:t>
      </w:r>
      <w:proofErr w:type="spellEnd"/>
      <w:r w:rsidR="00AB6EC5" w:rsidRPr="006E66AC">
        <w:rPr>
          <w:lang w:val="es-ES"/>
        </w:rPr>
        <w:t xml:space="preserve"> de masas de plasma acoplado inductivamente</w:t>
      </w:r>
      <w:r w:rsidR="00AB6EC5">
        <w:rPr>
          <w:lang w:val="es-ES"/>
        </w:rPr>
        <w:t>,</w:t>
      </w:r>
      <w:r w:rsidR="009F41B7" w:rsidRPr="009F41B7">
        <w:t xml:space="preserve"> </w:t>
      </w:r>
      <w:r w:rsidR="00F85218">
        <w:t>O</w:t>
      </w:r>
      <w:r w:rsidR="009F41B7" w:rsidRPr="009F41B7">
        <w:t>ptimización multivaria</w:t>
      </w:r>
      <w:r w:rsidR="00F85218">
        <w:t>da</w:t>
      </w:r>
      <w:r w:rsidR="009F41B7" w:rsidRPr="009F41B7">
        <w:t>; Química verde.</w:t>
      </w:r>
    </w:p>
    <w:p w14:paraId="75DEC90F" w14:textId="77777777" w:rsidR="009C3B4B" w:rsidRPr="009F41B7" w:rsidRDefault="009C3B4B" w:rsidP="00AA576B">
      <w:pPr>
        <w:spacing w:after="0" w:line="240" w:lineRule="auto"/>
        <w:ind w:left="0" w:hanging="2"/>
      </w:pPr>
    </w:p>
    <w:sectPr w:rsidR="009C3B4B" w:rsidRPr="009F41B7" w:rsidSect="008D533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908F" w14:textId="77777777" w:rsidR="00DF15DB" w:rsidRDefault="00DF15D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BD29FB" w14:textId="77777777" w:rsidR="00DF15DB" w:rsidRDefault="00DF15D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2371C" w14:textId="77777777" w:rsidR="00DF15DB" w:rsidRDefault="00DF15D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857DDC" w14:textId="77777777" w:rsidR="00DF15DB" w:rsidRDefault="00DF15D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DC7FF" w14:textId="77777777" w:rsidR="009C3B4B" w:rsidRDefault="00285BA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CC05701" wp14:editId="79D6AD2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74EC"/>
    <w:multiLevelType w:val="multilevel"/>
    <w:tmpl w:val="8A08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43B12"/>
    <w:multiLevelType w:val="multilevel"/>
    <w:tmpl w:val="DAFE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B4B"/>
    <w:rsid w:val="00010B30"/>
    <w:rsid w:val="00031B32"/>
    <w:rsid w:val="000D294E"/>
    <w:rsid w:val="001667E6"/>
    <w:rsid w:val="00176143"/>
    <w:rsid w:val="001A1B30"/>
    <w:rsid w:val="001C7C70"/>
    <w:rsid w:val="0025037C"/>
    <w:rsid w:val="00285BAC"/>
    <w:rsid w:val="00294100"/>
    <w:rsid w:val="002E626E"/>
    <w:rsid w:val="00340335"/>
    <w:rsid w:val="00366B90"/>
    <w:rsid w:val="003A0DAD"/>
    <w:rsid w:val="004475FE"/>
    <w:rsid w:val="004D5C9C"/>
    <w:rsid w:val="0059479D"/>
    <w:rsid w:val="0068321E"/>
    <w:rsid w:val="00697AAF"/>
    <w:rsid w:val="006A1A63"/>
    <w:rsid w:val="006C2476"/>
    <w:rsid w:val="006C6F12"/>
    <w:rsid w:val="006E66AC"/>
    <w:rsid w:val="006E7212"/>
    <w:rsid w:val="0072208B"/>
    <w:rsid w:val="00781ECE"/>
    <w:rsid w:val="008134D6"/>
    <w:rsid w:val="008665CE"/>
    <w:rsid w:val="00890AE9"/>
    <w:rsid w:val="008B00B0"/>
    <w:rsid w:val="008C2E1E"/>
    <w:rsid w:val="008D5339"/>
    <w:rsid w:val="009057BE"/>
    <w:rsid w:val="00906AA9"/>
    <w:rsid w:val="009953F4"/>
    <w:rsid w:val="009A30B0"/>
    <w:rsid w:val="009A5258"/>
    <w:rsid w:val="009B4349"/>
    <w:rsid w:val="009C3B4B"/>
    <w:rsid w:val="009E1028"/>
    <w:rsid w:val="009F2C92"/>
    <w:rsid w:val="009F41B7"/>
    <w:rsid w:val="00A0336D"/>
    <w:rsid w:val="00A310C8"/>
    <w:rsid w:val="00A67AC4"/>
    <w:rsid w:val="00AA576B"/>
    <w:rsid w:val="00AB6EC5"/>
    <w:rsid w:val="00B4755D"/>
    <w:rsid w:val="00B646EB"/>
    <w:rsid w:val="00C70D6E"/>
    <w:rsid w:val="00C74151"/>
    <w:rsid w:val="00D521C5"/>
    <w:rsid w:val="00D576C0"/>
    <w:rsid w:val="00DB3646"/>
    <w:rsid w:val="00DD3153"/>
    <w:rsid w:val="00DF15DB"/>
    <w:rsid w:val="00E27B52"/>
    <w:rsid w:val="00E81096"/>
    <w:rsid w:val="00EF4111"/>
    <w:rsid w:val="00F00190"/>
    <w:rsid w:val="00F85218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792CD"/>
  <w15:docId w15:val="{C257A20F-98C6-4355-9CA0-F6E48622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3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D533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D533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D533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D533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D53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D53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8D53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D533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8D533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D533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D533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D533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D533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D533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D533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D533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D533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D533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D533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D533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D53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9F41B7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41B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F41B7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4349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7C70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7C70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paragraph" w:styleId="Revisin">
    <w:name w:val="Revision"/>
    <w:hidden/>
    <w:uiPriority w:val="99"/>
    <w:semiHidden/>
    <w:rsid w:val="0068321E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832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D6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paragraph" w:styleId="Prrafodelista">
    <w:name w:val="List Paragraph"/>
    <w:basedOn w:val="Normal"/>
    <w:uiPriority w:val="34"/>
    <w:qFormat/>
    <w:rsid w:val="00B4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2022-07-21T17:31:00Z</dcterms:created>
  <dcterms:modified xsi:type="dcterms:W3CDTF">2022-07-21T17:31:00Z</dcterms:modified>
</cp:coreProperties>
</file>