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57943" w14:textId="5A56AA84" w:rsidR="00A51420" w:rsidRPr="005B57FF" w:rsidRDefault="005B57FF">
      <w:pPr>
        <w:spacing w:after="0" w:line="240" w:lineRule="auto"/>
        <w:ind w:left="0" w:hanging="2"/>
        <w:jc w:val="center"/>
        <w:rPr>
          <w:lang w:val="en-GB"/>
        </w:rPr>
      </w:pPr>
      <w:proofErr w:type="spellStart"/>
      <w:r w:rsidRPr="005B57FF">
        <w:rPr>
          <w:b/>
          <w:i/>
          <w:color w:val="000000"/>
          <w:lang w:val="en-GB"/>
        </w:rPr>
        <w:t>Moringa</w:t>
      </w:r>
      <w:proofErr w:type="spellEnd"/>
      <w:r w:rsidRPr="005B57FF">
        <w:rPr>
          <w:b/>
          <w:i/>
          <w:color w:val="000000"/>
          <w:lang w:val="en-GB"/>
        </w:rPr>
        <w:t xml:space="preserve"> </w:t>
      </w:r>
      <w:proofErr w:type="spellStart"/>
      <w:r w:rsidRPr="005B57FF">
        <w:rPr>
          <w:b/>
          <w:i/>
          <w:color w:val="000000"/>
          <w:lang w:val="en-GB"/>
        </w:rPr>
        <w:t>oleifera</w:t>
      </w:r>
      <w:proofErr w:type="spellEnd"/>
      <w:r w:rsidRPr="005B57FF">
        <w:rPr>
          <w:b/>
          <w:color w:val="000000"/>
          <w:lang w:val="en-GB"/>
        </w:rPr>
        <w:t xml:space="preserve"> Leaf Powder as a natural alternative to preserve dried </w:t>
      </w:r>
      <w:r w:rsidR="00BD648F">
        <w:rPr>
          <w:b/>
          <w:color w:val="000000"/>
          <w:lang w:val="en-GB"/>
        </w:rPr>
        <w:t xml:space="preserve">pork </w:t>
      </w:r>
      <w:r w:rsidRPr="005B57FF">
        <w:rPr>
          <w:b/>
          <w:color w:val="000000"/>
          <w:lang w:val="en-GB"/>
        </w:rPr>
        <w:t>sausages (</w:t>
      </w:r>
      <w:r w:rsidR="00AF645D" w:rsidRPr="005B57FF">
        <w:rPr>
          <w:b/>
          <w:color w:val="000000"/>
          <w:lang w:val="en-GB"/>
        </w:rPr>
        <w:t>droëwors</w:t>
      </w:r>
      <w:r w:rsidRPr="005B57FF">
        <w:rPr>
          <w:b/>
          <w:color w:val="000000"/>
          <w:lang w:val="en-GB"/>
        </w:rPr>
        <w:t>).</w:t>
      </w:r>
    </w:p>
    <w:p w14:paraId="3CBBA7F7" w14:textId="2DBF52ED" w:rsidR="008A0F43" w:rsidRPr="008A0F43" w:rsidRDefault="008A0F43" w:rsidP="008A0F43">
      <w:pPr>
        <w:spacing w:after="0" w:line="240" w:lineRule="auto"/>
        <w:ind w:left="0" w:hanging="2"/>
        <w:jc w:val="center"/>
        <w:rPr>
          <w:lang w:val="es-ES"/>
        </w:rPr>
      </w:pPr>
      <w:proofErr w:type="spellStart"/>
      <w:r w:rsidRPr="008A0F43">
        <w:rPr>
          <w:lang w:val="es-ES"/>
        </w:rPr>
        <w:t>Mukumbo</w:t>
      </w:r>
      <w:proofErr w:type="spellEnd"/>
      <w:r w:rsidRPr="008A0F43">
        <w:rPr>
          <w:lang w:val="es-ES"/>
        </w:rPr>
        <w:t>,</w:t>
      </w:r>
      <w:r w:rsidR="00AF645D">
        <w:rPr>
          <w:lang w:val="es-ES"/>
        </w:rPr>
        <w:t xml:space="preserve"> </w:t>
      </w:r>
      <w:proofErr w:type="gramStart"/>
      <w:r w:rsidR="00AF645D">
        <w:rPr>
          <w:lang w:val="es-ES"/>
        </w:rPr>
        <w:t>F</w:t>
      </w:r>
      <w:r w:rsidR="0006735B">
        <w:rPr>
          <w:lang w:val="es-ES"/>
        </w:rPr>
        <w:t>(</w:t>
      </w:r>
      <w:proofErr w:type="gramEnd"/>
      <w:r w:rsidR="0006735B">
        <w:rPr>
          <w:lang w:val="es-ES"/>
        </w:rPr>
        <w:t xml:space="preserve">4), </w:t>
      </w:r>
      <w:r w:rsidRPr="008A0F43">
        <w:rPr>
          <w:lang w:val="es-ES"/>
        </w:rPr>
        <w:t xml:space="preserve"> </w:t>
      </w:r>
      <w:proofErr w:type="spellStart"/>
      <w:r w:rsidRPr="008A0F43">
        <w:rPr>
          <w:lang w:val="es-ES"/>
        </w:rPr>
        <w:t>Arnaud</w:t>
      </w:r>
      <w:proofErr w:type="spellEnd"/>
      <w:r w:rsidRPr="008A0F43">
        <w:rPr>
          <w:lang w:val="es-ES"/>
        </w:rPr>
        <w:t xml:space="preserve">, </w:t>
      </w:r>
      <w:r>
        <w:rPr>
          <w:lang w:val="es-ES"/>
        </w:rPr>
        <w:t>E</w:t>
      </w:r>
      <w:r w:rsidR="0006735B">
        <w:rPr>
          <w:lang w:val="es-ES"/>
        </w:rPr>
        <w:t>(2)</w:t>
      </w:r>
      <w:r>
        <w:rPr>
          <w:lang w:val="es-ES"/>
        </w:rPr>
        <w:t>.</w:t>
      </w:r>
      <w:r w:rsidRPr="008A0F43">
        <w:rPr>
          <w:lang w:val="es-ES"/>
        </w:rPr>
        <w:t xml:space="preserve"> </w:t>
      </w:r>
      <w:r w:rsidR="00392368">
        <w:rPr>
          <w:lang w:val="es-ES"/>
        </w:rPr>
        <w:t>Hoffman</w:t>
      </w:r>
      <w:r w:rsidRPr="008A0F43">
        <w:rPr>
          <w:lang w:val="es-ES"/>
        </w:rPr>
        <w:t xml:space="preserve">, </w:t>
      </w:r>
      <w:r>
        <w:rPr>
          <w:lang w:val="es-ES"/>
        </w:rPr>
        <w:t>L</w:t>
      </w:r>
      <w:r w:rsidR="00392368">
        <w:rPr>
          <w:lang w:val="es-ES"/>
        </w:rPr>
        <w:t xml:space="preserve"> </w:t>
      </w:r>
      <w:r w:rsidR="0006735B">
        <w:rPr>
          <w:lang w:val="es-ES"/>
        </w:rPr>
        <w:t>(5),</w:t>
      </w:r>
      <w:r>
        <w:rPr>
          <w:lang w:val="es-ES"/>
        </w:rPr>
        <w:t xml:space="preserve"> </w:t>
      </w:r>
      <w:proofErr w:type="spellStart"/>
      <w:r w:rsidR="00392368" w:rsidRPr="008A0F43">
        <w:rPr>
          <w:lang w:val="es-ES"/>
        </w:rPr>
        <w:t>Collignan</w:t>
      </w:r>
      <w:proofErr w:type="spellEnd"/>
      <w:r w:rsidR="00392368">
        <w:rPr>
          <w:lang w:val="es-ES"/>
        </w:rPr>
        <w:t xml:space="preserve"> A</w:t>
      </w:r>
      <w:proofErr w:type="gramStart"/>
      <w:r w:rsidR="00392368">
        <w:rPr>
          <w:lang w:val="es-ES"/>
        </w:rPr>
        <w:t>.(</w:t>
      </w:r>
      <w:proofErr w:type="gramEnd"/>
      <w:r w:rsidR="00392368">
        <w:rPr>
          <w:lang w:val="es-ES"/>
        </w:rPr>
        <w:t xml:space="preserve">3), </w:t>
      </w:r>
      <w:r w:rsidRPr="008A0F43">
        <w:rPr>
          <w:lang w:val="es-ES"/>
        </w:rPr>
        <w:t>Descalzo</w:t>
      </w:r>
      <w:r>
        <w:rPr>
          <w:lang w:val="es-ES"/>
        </w:rPr>
        <w:t>, A</w:t>
      </w:r>
      <w:r w:rsidR="0006735B">
        <w:rPr>
          <w:lang w:val="es-ES"/>
        </w:rPr>
        <w:t xml:space="preserve"> (1)</w:t>
      </w:r>
    </w:p>
    <w:p w14:paraId="261D049A" w14:textId="31244D52" w:rsidR="00A51420" w:rsidRPr="008A0F43" w:rsidRDefault="008A0F43" w:rsidP="008A0F43">
      <w:pPr>
        <w:spacing w:after="0" w:line="240" w:lineRule="auto"/>
        <w:ind w:left="0" w:hanging="2"/>
        <w:jc w:val="center"/>
        <w:rPr>
          <w:lang w:val="es-ES"/>
        </w:rPr>
      </w:pPr>
      <w:proofErr w:type="spellStart"/>
      <w:r w:rsidRPr="008A0F43">
        <w:rPr>
          <w:lang w:val="es-ES"/>
        </w:rPr>
        <w:t>Prof</w:t>
      </w:r>
      <w:proofErr w:type="spellEnd"/>
      <w:r w:rsidRPr="008A0F43">
        <w:rPr>
          <w:lang w:val="es-ES"/>
        </w:rPr>
        <w:t xml:space="preserve"> </w:t>
      </w:r>
      <w:proofErr w:type="spellStart"/>
      <w:r w:rsidRPr="008A0F43">
        <w:rPr>
          <w:lang w:val="es-ES"/>
        </w:rPr>
        <w:t>Muchenje</w:t>
      </w:r>
      <w:proofErr w:type="spellEnd"/>
      <w:r w:rsidR="007D138F">
        <w:rPr>
          <w:lang w:val="es-ES"/>
        </w:rPr>
        <w:t xml:space="preserve"> (5)</w:t>
      </w:r>
      <w:r w:rsidRPr="008A0F43">
        <w:rPr>
          <w:lang w:val="es-ES"/>
        </w:rPr>
        <w:t xml:space="preserve"> (in memoriam)</w:t>
      </w:r>
    </w:p>
    <w:p w14:paraId="191362E1" w14:textId="002F7FBA" w:rsidR="00BD162E" w:rsidRDefault="00BD162E" w:rsidP="00BD162E">
      <w:pPr>
        <w:pStyle w:val="Prrafodelista"/>
        <w:numPr>
          <w:ilvl w:val="0"/>
          <w:numId w:val="2"/>
        </w:numPr>
        <w:spacing w:after="0" w:line="240" w:lineRule="auto"/>
        <w:ind w:leftChars="0" w:firstLineChars="0"/>
      </w:pPr>
      <w:r>
        <w:t>Instituto de Ciencia y Tecnología de los Sistemas</w:t>
      </w:r>
    </w:p>
    <w:p w14:paraId="17C50511" w14:textId="77777777" w:rsidR="00BD162E" w:rsidRDefault="00BD162E" w:rsidP="00BD162E">
      <w:pPr>
        <w:spacing w:after="120" w:line="240" w:lineRule="auto"/>
        <w:ind w:left="0" w:hanging="2"/>
        <w:jc w:val="left"/>
      </w:pPr>
      <w:r>
        <w:t>Alimentarios Sustentables (</w:t>
      </w:r>
      <w:proofErr w:type="spellStart"/>
      <w:r>
        <w:t>ICyTeSAS</w:t>
      </w:r>
      <w:proofErr w:type="spellEnd"/>
      <w:r>
        <w:t>) UEDD INTA-CONICET</w:t>
      </w:r>
      <w:r w:rsidDel="007C4320">
        <w:t xml:space="preserve">. </w:t>
      </w:r>
    </w:p>
    <w:p w14:paraId="4C33EE70" w14:textId="5964AFE2" w:rsidR="0006735B" w:rsidRDefault="0006735B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UMR-</w:t>
      </w:r>
      <w:proofErr w:type="spellStart"/>
      <w:r>
        <w:t>Qualisud</w:t>
      </w:r>
      <w:proofErr w:type="spellEnd"/>
      <w:r>
        <w:t xml:space="preserve"> </w:t>
      </w:r>
      <w:r w:rsidR="00FD4F21">
        <w:t>C</w:t>
      </w:r>
      <w:r w:rsidR="008A0F43">
        <w:t>IRAD</w:t>
      </w:r>
      <w:r>
        <w:t>, France</w:t>
      </w:r>
    </w:p>
    <w:p w14:paraId="29E3B0B7" w14:textId="69761289" w:rsidR="00FD4F21" w:rsidRDefault="0006735B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UMR-</w:t>
      </w:r>
      <w:proofErr w:type="spellStart"/>
      <w:r>
        <w:t>Qualisud</w:t>
      </w:r>
      <w:proofErr w:type="spellEnd"/>
      <w:r>
        <w:t xml:space="preserve">  </w:t>
      </w:r>
      <w:proofErr w:type="spellStart"/>
      <w:r>
        <w:t>Supagro</w:t>
      </w:r>
      <w:proofErr w:type="spellEnd"/>
      <w:r>
        <w:t xml:space="preserve"> </w:t>
      </w:r>
      <w:r w:rsidR="008A0F43">
        <w:t>Montpellier</w:t>
      </w:r>
      <w:r>
        <w:t>, France</w:t>
      </w:r>
      <w:r w:rsidR="00BD162E">
        <w:t xml:space="preserve">  </w:t>
      </w:r>
    </w:p>
    <w:p w14:paraId="687F718D" w14:textId="5389E3EA" w:rsidR="008A0F43" w:rsidRPr="008A0F43" w:rsidRDefault="007D138F" w:rsidP="007D138F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  <w:rPr>
          <w:lang w:val="en-GB"/>
        </w:rPr>
      </w:pPr>
      <w:r w:rsidRPr="007D138F">
        <w:rPr>
          <w:lang w:val="en-GB"/>
        </w:rPr>
        <w:t>Rwanda Institute for Conservation Agriculture</w:t>
      </w:r>
      <w:r w:rsidR="008A0F43" w:rsidRPr="008A0F43">
        <w:rPr>
          <w:lang w:val="en-GB"/>
        </w:rPr>
        <w:t xml:space="preserve">, </w:t>
      </w:r>
      <w:r>
        <w:rPr>
          <w:lang w:val="en-GB"/>
        </w:rPr>
        <w:t>Rwanda</w:t>
      </w:r>
    </w:p>
    <w:p w14:paraId="1486AF19" w14:textId="69C4AAF8" w:rsidR="008A0F43" w:rsidRDefault="008A0F43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proofErr w:type="spellStart"/>
      <w:r>
        <w:t>University</w:t>
      </w:r>
      <w:proofErr w:type="spellEnd"/>
      <w:r>
        <w:t xml:space="preserve"> of Queensland, Australia</w:t>
      </w:r>
    </w:p>
    <w:p w14:paraId="6BF979AC" w14:textId="733E1E7B" w:rsidR="007D138F" w:rsidRPr="007D138F" w:rsidRDefault="007D138F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  <w:rPr>
          <w:lang w:val="en-GB"/>
        </w:rPr>
      </w:pPr>
      <w:r w:rsidRPr="007D138F">
        <w:rPr>
          <w:lang w:val="en-GB"/>
        </w:rPr>
        <w:t>University of Fort Hare, South Africa</w:t>
      </w:r>
    </w:p>
    <w:p w14:paraId="002C124D" w14:textId="598D282E" w:rsidR="00A51420" w:rsidRPr="00671668" w:rsidRDefault="00CC6A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proofErr w:type="gramStart"/>
      <w:r w:rsidRPr="00671668">
        <w:rPr>
          <w:color w:val="000000"/>
          <w:lang w:val="en-US"/>
        </w:rPr>
        <w:t>e-mail</w:t>
      </w:r>
      <w:proofErr w:type="gramEnd"/>
      <w:r w:rsidRPr="00671668">
        <w:rPr>
          <w:color w:val="000000"/>
          <w:lang w:val="en-US"/>
        </w:rPr>
        <w:t>:</w:t>
      </w:r>
      <w:r w:rsidR="004D11F7" w:rsidRPr="00671668">
        <w:rPr>
          <w:color w:val="000000"/>
          <w:lang w:val="en-US"/>
        </w:rPr>
        <w:t xml:space="preserve"> </w:t>
      </w:r>
      <w:r w:rsidR="008A0F43" w:rsidRPr="00671668">
        <w:rPr>
          <w:color w:val="000000"/>
          <w:lang w:val="en-US"/>
        </w:rPr>
        <w:t>descalzo.adriana@inta.gob.ar</w:t>
      </w:r>
      <w:r w:rsidRPr="00671668">
        <w:rPr>
          <w:color w:val="000000"/>
          <w:lang w:val="en-US"/>
        </w:rPr>
        <w:tab/>
      </w:r>
    </w:p>
    <w:p w14:paraId="12C38690" w14:textId="77777777" w:rsidR="00A51420" w:rsidRPr="008A0F43" w:rsidRDefault="00A51420" w:rsidP="008A0F43">
      <w:pPr>
        <w:spacing w:after="0" w:line="240" w:lineRule="auto"/>
        <w:ind w:leftChars="0" w:left="0" w:firstLineChars="0" w:firstLine="0"/>
        <w:rPr>
          <w:lang w:val="en-GB"/>
        </w:rPr>
      </w:pPr>
    </w:p>
    <w:p w14:paraId="085A7644" w14:textId="0AD30795" w:rsidR="00BD648F" w:rsidRPr="00BD648F" w:rsidRDefault="008A0F43" w:rsidP="008271D5">
      <w:pPr>
        <w:spacing w:after="0" w:line="240" w:lineRule="auto"/>
        <w:ind w:left="-2" w:firstLineChars="0" w:firstLine="0"/>
        <w:rPr>
          <w:lang w:val="en-GB"/>
        </w:rPr>
      </w:pPr>
      <w:proofErr w:type="spellStart"/>
      <w:r w:rsidRPr="008A0F43">
        <w:rPr>
          <w:lang w:val="en-GB"/>
        </w:rPr>
        <w:t>Droëwors</w:t>
      </w:r>
      <w:proofErr w:type="spellEnd"/>
      <w:r w:rsidRPr="008A0F43">
        <w:rPr>
          <w:lang w:val="en-GB"/>
        </w:rPr>
        <w:t xml:space="preserve"> are salted and dried ready-to-eat sausages traditionally produced and consumed in South Africa with increasing availability in International markets. They are prepared with a high fat content, ranging from 20.1% to 35.6%. For this reason, they are highly </w:t>
      </w:r>
      <w:proofErr w:type="spellStart"/>
      <w:r w:rsidRPr="008A0F43">
        <w:rPr>
          <w:lang w:val="en-GB"/>
        </w:rPr>
        <w:t>oxididizable</w:t>
      </w:r>
      <w:proofErr w:type="spellEnd"/>
      <w:r w:rsidRPr="008A0F43">
        <w:rPr>
          <w:lang w:val="en-GB"/>
        </w:rPr>
        <w:t xml:space="preserve"> and the inclusion of natural antioxidants from </w:t>
      </w:r>
      <w:proofErr w:type="spellStart"/>
      <w:r w:rsidRPr="008A0F43">
        <w:rPr>
          <w:lang w:val="en-GB"/>
        </w:rPr>
        <w:t>Moringa</w:t>
      </w:r>
      <w:proofErr w:type="spellEnd"/>
      <w:r w:rsidRPr="008A0F43">
        <w:rPr>
          <w:lang w:val="en-GB"/>
        </w:rPr>
        <w:t xml:space="preserve"> </w:t>
      </w:r>
      <w:proofErr w:type="spellStart"/>
      <w:r w:rsidRPr="008A0F43">
        <w:rPr>
          <w:lang w:val="en-GB"/>
        </w:rPr>
        <w:t>oleifera</w:t>
      </w:r>
      <w:proofErr w:type="spellEnd"/>
      <w:r w:rsidRPr="008A0F43">
        <w:rPr>
          <w:lang w:val="en-GB"/>
        </w:rPr>
        <w:t xml:space="preserve"> Leaf Powder (MLP) is a natural alternative to other synthetic antioxidants.</w:t>
      </w:r>
      <w:r w:rsidR="00671668">
        <w:rPr>
          <w:lang w:val="en-GB"/>
        </w:rPr>
        <w:t xml:space="preserve"> </w:t>
      </w:r>
      <w:r w:rsidRPr="008A0F43">
        <w:rPr>
          <w:lang w:val="en-GB"/>
        </w:rPr>
        <w:t xml:space="preserve">We added different quantities of MLP to the preparation, 0 (control), 0.5%, 1% and 2%, together with spices and salt during the preparation (figure 1). Thereafter, sausages were dried at 30 °C and 40% relative humidity for 72 h (figure 2) and left up to 7 days at room temperature conditions. </w:t>
      </w:r>
      <w:r w:rsidRPr="007D138F">
        <w:rPr>
          <w:lang w:val="en-GB"/>
        </w:rPr>
        <w:t>Results were analysed with XLSTAT 2022.</w:t>
      </w:r>
      <w:r w:rsidR="00671668">
        <w:rPr>
          <w:lang w:val="en-GB"/>
        </w:rPr>
        <w:t xml:space="preserve"> </w:t>
      </w:r>
      <w:r w:rsidRPr="007D138F">
        <w:rPr>
          <w:lang w:val="en-GB"/>
        </w:rPr>
        <w:t xml:space="preserve">During drying, TBARS was measured in order to establish the kinetic of oxidation of the samples containing different amounts of the antioxidant MLP. </w:t>
      </w:r>
      <w:r w:rsidRPr="008A0F43">
        <w:rPr>
          <w:lang w:val="en-GB"/>
        </w:rPr>
        <w:t>It was clear that MLP inhibited the onset of oxidations in all treatments.</w:t>
      </w:r>
      <w:r w:rsidR="00671668">
        <w:rPr>
          <w:lang w:val="en-GB"/>
        </w:rPr>
        <w:t xml:space="preserve"> </w:t>
      </w:r>
      <w:r w:rsidRPr="008A0F43">
        <w:rPr>
          <w:lang w:val="en-GB"/>
        </w:rPr>
        <w:t xml:space="preserve">The antioxidant activity was also measured at the beginning and at the end of the experimental period, by means of </w:t>
      </w:r>
      <w:r w:rsidRPr="008A0F43">
        <w:t>α</w:t>
      </w:r>
      <w:r w:rsidRPr="008A0F43">
        <w:rPr>
          <w:lang w:val="en-GB"/>
        </w:rPr>
        <w:t xml:space="preserve">- and </w:t>
      </w:r>
      <w:r w:rsidRPr="008A0F43">
        <w:sym w:font="Symbol" w:char="F067"/>
      </w:r>
      <w:r w:rsidRPr="008A0F43">
        <w:rPr>
          <w:lang w:val="en-GB"/>
        </w:rPr>
        <w:t xml:space="preserve">- tocopherol, </w:t>
      </w:r>
      <w:r w:rsidRPr="008A0F43">
        <w:t>β</w:t>
      </w:r>
      <w:r w:rsidRPr="008A0F43">
        <w:rPr>
          <w:lang w:val="en-GB"/>
        </w:rPr>
        <w:t>-carotene and ferric reducing antioxidant power (FRAP).</w:t>
      </w:r>
      <w:r w:rsidR="00671668">
        <w:rPr>
          <w:lang w:val="en-GB"/>
        </w:rPr>
        <w:t xml:space="preserve"> </w:t>
      </w:r>
      <w:r w:rsidRPr="007D138F">
        <w:rPr>
          <w:lang w:val="en-GB"/>
        </w:rPr>
        <w:t>The loss of antioxidants was estimated by the slope of the linear regression between days as k (</w:t>
      </w:r>
      <w:r w:rsidRPr="008A0F43">
        <w:sym w:font="Symbol" w:char="F044"/>
      </w:r>
      <w:r w:rsidRPr="007D138F">
        <w:rPr>
          <w:lang w:val="en-GB"/>
        </w:rPr>
        <w:t>C/</w:t>
      </w:r>
      <w:r w:rsidRPr="008A0F43">
        <w:sym w:font="Symbol" w:char="F044"/>
      </w:r>
      <w:r w:rsidRPr="007D138F">
        <w:rPr>
          <w:lang w:val="en-GB"/>
        </w:rPr>
        <w:t xml:space="preserve">T). The value of k differed between treatments and antioxidants. </w:t>
      </w:r>
      <w:r w:rsidRPr="008A0F43">
        <w:rPr>
          <w:lang w:val="en-GB"/>
        </w:rPr>
        <w:t xml:space="preserve">The loss was higher for the control samples and was lower for the 2% samples, </w:t>
      </w:r>
      <w:r w:rsidR="00BD648F" w:rsidRPr="008A0F43">
        <w:rPr>
          <w:lang w:val="en-GB"/>
        </w:rPr>
        <w:t>showing</w:t>
      </w:r>
      <w:r w:rsidRPr="008A0F43">
        <w:rPr>
          <w:lang w:val="en-GB"/>
        </w:rPr>
        <w:t xml:space="preserve"> the protective activity of MLP </w:t>
      </w:r>
      <w:r w:rsidR="00BD648F">
        <w:rPr>
          <w:lang w:val="en-GB"/>
        </w:rPr>
        <w:t>against</w:t>
      </w:r>
      <w:r w:rsidRPr="008A0F43">
        <w:rPr>
          <w:lang w:val="en-GB"/>
        </w:rPr>
        <w:t xml:space="preserve"> </w:t>
      </w:r>
      <w:r w:rsidR="00BD648F">
        <w:rPr>
          <w:lang w:val="en-GB"/>
        </w:rPr>
        <w:t>the oxidative damage.</w:t>
      </w:r>
      <w:r w:rsidR="00671668">
        <w:rPr>
          <w:lang w:val="en-GB"/>
        </w:rPr>
        <w:t xml:space="preserve"> </w:t>
      </w:r>
      <w:r w:rsidRPr="008A0F43">
        <w:rPr>
          <w:lang w:val="en-GB"/>
        </w:rPr>
        <w:t xml:space="preserve">But the addition of MLP to the </w:t>
      </w:r>
      <w:proofErr w:type="gramStart"/>
      <w:r w:rsidRPr="008A0F43">
        <w:rPr>
          <w:lang w:val="en-GB"/>
        </w:rPr>
        <w:t>sausages,</w:t>
      </w:r>
      <w:proofErr w:type="gramEnd"/>
      <w:r w:rsidRPr="008A0F43">
        <w:rPr>
          <w:lang w:val="en-GB"/>
        </w:rPr>
        <w:t xml:space="preserve"> changed drastically the colour of the products. </w:t>
      </w:r>
      <w:r w:rsidR="00671668">
        <w:rPr>
          <w:lang w:val="en-GB"/>
        </w:rPr>
        <w:t xml:space="preserve"> </w:t>
      </w:r>
      <w:r w:rsidRPr="00BD648F">
        <w:rPr>
          <w:lang w:val="en-GB"/>
        </w:rPr>
        <w:t xml:space="preserve">For that reason, the minimal quantity </w:t>
      </w:r>
      <w:r w:rsidR="00BD648F">
        <w:rPr>
          <w:lang w:val="en-GB"/>
        </w:rPr>
        <w:t xml:space="preserve">of MLP necessary </w:t>
      </w:r>
      <w:r w:rsidRPr="00BD648F">
        <w:rPr>
          <w:lang w:val="en-GB"/>
        </w:rPr>
        <w:t xml:space="preserve">to inhibit 75% of the lipid oxidation (ID75) was calculated. </w:t>
      </w:r>
      <w:bookmarkStart w:id="0" w:name="_GoBack"/>
      <w:bookmarkEnd w:id="0"/>
      <w:r w:rsidR="00BD648F" w:rsidRPr="00BD648F">
        <w:rPr>
          <w:lang w:val="en-GB"/>
        </w:rPr>
        <w:t>This concentration followed a cubic equation: % inhibition = 218,9*MLP%197,5*MLP%^2+52,9*MLP%^3</w:t>
      </w:r>
      <w:r w:rsidR="008271D5">
        <w:rPr>
          <w:lang w:val="en-GB"/>
        </w:rPr>
        <w:t xml:space="preserve">. </w:t>
      </w:r>
      <w:r w:rsidRPr="00BD648F">
        <w:rPr>
          <w:lang w:val="en-GB"/>
        </w:rPr>
        <w:t xml:space="preserve">Using 0.75% MPL it was possible an inhibition of around 75% (ID75). </w:t>
      </w:r>
      <w:r w:rsidR="00BD648F" w:rsidRPr="00BD648F">
        <w:rPr>
          <w:lang w:val="en-GB"/>
        </w:rPr>
        <w:t>Th</w:t>
      </w:r>
      <w:r w:rsidR="00671668">
        <w:rPr>
          <w:lang w:val="en-GB"/>
        </w:rPr>
        <w:t>is</w:t>
      </w:r>
      <w:r w:rsidR="00BD648F" w:rsidRPr="00BD648F">
        <w:rPr>
          <w:lang w:val="en-GB"/>
        </w:rPr>
        <w:t xml:space="preserve"> research demonstrates the potential of </w:t>
      </w:r>
      <w:proofErr w:type="spellStart"/>
      <w:r w:rsidR="00BD648F" w:rsidRPr="008A0F43">
        <w:rPr>
          <w:lang w:val="en-GB"/>
        </w:rPr>
        <w:t>Moringa</w:t>
      </w:r>
      <w:proofErr w:type="spellEnd"/>
      <w:r w:rsidR="00BD648F" w:rsidRPr="008A0F43">
        <w:rPr>
          <w:lang w:val="en-GB"/>
        </w:rPr>
        <w:t xml:space="preserve"> </w:t>
      </w:r>
      <w:proofErr w:type="spellStart"/>
      <w:r w:rsidR="00BD648F" w:rsidRPr="008A0F43">
        <w:rPr>
          <w:lang w:val="en-GB"/>
        </w:rPr>
        <w:t>oleifera</w:t>
      </w:r>
      <w:proofErr w:type="spellEnd"/>
      <w:r w:rsidR="00BD648F" w:rsidRPr="008A0F43">
        <w:rPr>
          <w:lang w:val="en-GB"/>
        </w:rPr>
        <w:t xml:space="preserve"> Leaf Powder (MLP)</w:t>
      </w:r>
      <w:r w:rsidR="00BD648F">
        <w:rPr>
          <w:lang w:val="en-GB"/>
        </w:rPr>
        <w:t xml:space="preserve"> as a natural additive to inhibit the rate and </w:t>
      </w:r>
      <w:proofErr w:type="spellStart"/>
      <w:r w:rsidR="00BD648F">
        <w:rPr>
          <w:lang w:val="en-GB"/>
        </w:rPr>
        <w:t>exent</w:t>
      </w:r>
      <w:proofErr w:type="spellEnd"/>
      <w:r w:rsidR="00BD648F">
        <w:rPr>
          <w:lang w:val="en-GB"/>
        </w:rPr>
        <w:t xml:space="preserve"> of lipid oxidation in unfermented pork sausages (droëwors) with no nitr</w:t>
      </w:r>
      <w:r w:rsidR="003E77DF">
        <w:rPr>
          <w:lang w:val="en-GB"/>
        </w:rPr>
        <w:t>i</w:t>
      </w:r>
      <w:r w:rsidR="00BD648F">
        <w:rPr>
          <w:lang w:val="en-GB"/>
        </w:rPr>
        <w:t>te</w:t>
      </w:r>
      <w:r w:rsidR="003E77DF">
        <w:rPr>
          <w:lang w:val="en-GB"/>
        </w:rPr>
        <w:t>s/nitrates added.</w:t>
      </w:r>
    </w:p>
    <w:p w14:paraId="114ACF97" w14:textId="77777777" w:rsidR="008A0F43" w:rsidRPr="008A0F43" w:rsidRDefault="008A0F43" w:rsidP="00BD162E">
      <w:pPr>
        <w:spacing w:after="0" w:line="240" w:lineRule="auto"/>
        <w:ind w:leftChars="0" w:left="0" w:firstLineChars="0" w:firstLine="0"/>
        <w:rPr>
          <w:lang w:val="en-GB"/>
        </w:rPr>
      </w:pPr>
    </w:p>
    <w:p w14:paraId="54DB02DD" w14:textId="600E840E" w:rsidR="00A51420" w:rsidRPr="00BD648F" w:rsidRDefault="00BD648F">
      <w:pPr>
        <w:spacing w:after="0" w:line="240" w:lineRule="auto"/>
        <w:ind w:left="0" w:hanging="2"/>
        <w:rPr>
          <w:lang w:val="en-GB"/>
        </w:rPr>
      </w:pPr>
      <w:r w:rsidRPr="00BD648F">
        <w:rPr>
          <w:lang w:val="en-GB"/>
        </w:rPr>
        <w:t xml:space="preserve">Key words: </w:t>
      </w:r>
      <w:proofErr w:type="spellStart"/>
      <w:r w:rsidRPr="00BD648F">
        <w:rPr>
          <w:i/>
          <w:lang w:val="en-GB"/>
        </w:rPr>
        <w:t>Moringa</w:t>
      </w:r>
      <w:proofErr w:type="spellEnd"/>
      <w:r w:rsidRPr="00BD648F">
        <w:rPr>
          <w:i/>
          <w:lang w:val="en-GB"/>
        </w:rPr>
        <w:t xml:space="preserve"> </w:t>
      </w:r>
      <w:proofErr w:type="spellStart"/>
      <w:r w:rsidRPr="00BD648F">
        <w:rPr>
          <w:i/>
          <w:lang w:val="en-GB"/>
        </w:rPr>
        <w:t>oleífera</w:t>
      </w:r>
      <w:proofErr w:type="spellEnd"/>
      <w:r w:rsidRPr="00BD648F">
        <w:rPr>
          <w:lang w:val="en-GB"/>
        </w:rPr>
        <w:t xml:space="preserve">, </w:t>
      </w:r>
      <w:proofErr w:type="spellStart"/>
      <w:r w:rsidRPr="00BD648F">
        <w:rPr>
          <w:lang w:val="en-GB"/>
        </w:rPr>
        <w:t>droëwors</w:t>
      </w:r>
      <w:proofErr w:type="spellEnd"/>
      <w:r>
        <w:rPr>
          <w:lang w:val="en-GB"/>
        </w:rPr>
        <w:t xml:space="preserve">, </w:t>
      </w:r>
      <w:r w:rsidR="00E14212">
        <w:rPr>
          <w:lang w:val="en-GB"/>
        </w:rPr>
        <w:t>antioxidants, tocopherols, TBARS</w:t>
      </w:r>
    </w:p>
    <w:sectPr w:rsidR="00A51420" w:rsidRPr="00BD64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A7181" w14:textId="77777777" w:rsidR="00D51B02" w:rsidRDefault="00D51B0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04361D" w14:textId="77777777" w:rsidR="00D51B02" w:rsidRDefault="00D51B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CEA29" w14:textId="77777777" w:rsidR="008271D5" w:rsidRDefault="008271D5" w:rsidP="008271D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85A55" w14:textId="77777777" w:rsidR="008271D5" w:rsidRDefault="008271D5" w:rsidP="008271D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9631F" w14:textId="77777777" w:rsidR="008271D5" w:rsidRDefault="008271D5" w:rsidP="008271D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1F2AE" w14:textId="77777777" w:rsidR="00D51B02" w:rsidRDefault="00D51B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3ACBA0" w14:textId="77777777" w:rsidR="00D51B02" w:rsidRDefault="00D51B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60AA5" w14:textId="77777777" w:rsidR="008271D5" w:rsidRDefault="008271D5" w:rsidP="008271D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D01C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D1C188" wp14:editId="56FA42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BF952" w14:textId="77777777" w:rsidR="008271D5" w:rsidRDefault="008271D5" w:rsidP="008271D5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2E5"/>
    <w:multiLevelType w:val="hybridMultilevel"/>
    <w:tmpl w:val="BDAC0F42"/>
    <w:lvl w:ilvl="0" w:tplc="4DE831B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3EA20F56"/>
    <w:multiLevelType w:val="hybridMultilevel"/>
    <w:tmpl w:val="26E0D7A0"/>
    <w:lvl w:ilvl="0" w:tplc="BA48FF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20"/>
    <w:rsid w:val="0000027E"/>
    <w:rsid w:val="000306E2"/>
    <w:rsid w:val="0006735B"/>
    <w:rsid w:val="0009391E"/>
    <w:rsid w:val="000C6A1D"/>
    <w:rsid w:val="00147382"/>
    <w:rsid w:val="00156276"/>
    <w:rsid w:val="00180593"/>
    <w:rsid w:val="001A1840"/>
    <w:rsid w:val="00214D5E"/>
    <w:rsid w:val="002261E8"/>
    <w:rsid w:val="00265227"/>
    <w:rsid w:val="00294D5B"/>
    <w:rsid w:val="002C7991"/>
    <w:rsid w:val="002D5FFC"/>
    <w:rsid w:val="00392368"/>
    <w:rsid w:val="003E77DF"/>
    <w:rsid w:val="00412A35"/>
    <w:rsid w:val="004D11F7"/>
    <w:rsid w:val="00531784"/>
    <w:rsid w:val="00554BF8"/>
    <w:rsid w:val="005634DD"/>
    <w:rsid w:val="00571B6B"/>
    <w:rsid w:val="00591BD7"/>
    <w:rsid w:val="00595809"/>
    <w:rsid w:val="005B57FF"/>
    <w:rsid w:val="005D18DF"/>
    <w:rsid w:val="0061746C"/>
    <w:rsid w:val="00623EC7"/>
    <w:rsid w:val="006269CA"/>
    <w:rsid w:val="00671668"/>
    <w:rsid w:val="0067430F"/>
    <w:rsid w:val="006749E0"/>
    <w:rsid w:val="006B617C"/>
    <w:rsid w:val="006C4072"/>
    <w:rsid w:val="007075C5"/>
    <w:rsid w:val="00722F35"/>
    <w:rsid w:val="00780C58"/>
    <w:rsid w:val="007C5CDB"/>
    <w:rsid w:val="007D138F"/>
    <w:rsid w:val="008271D5"/>
    <w:rsid w:val="008361F3"/>
    <w:rsid w:val="00865AF9"/>
    <w:rsid w:val="008856C5"/>
    <w:rsid w:val="008A0F43"/>
    <w:rsid w:val="008F747E"/>
    <w:rsid w:val="0093146F"/>
    <w:rsid w:val="00942226"/>
    <w:rsid w:val="00A329DC"/>
    <w:rsid w:val="00A51420"/>
    <w:rsid w:val="00A95C06"/>
    <w:rsid w:val="00AA4FBC"/>
    <w:rsid w:val="00AD0DD9"/>
    <w:rsid w:val="00AF645D"/>
    <w:rsid w:val="00BD162E"/>
    <w:rsid w:val="00BD648F"/>
    <w:rsid w:val="00C60C29"/>
    <w:rsid w:val="00C61CD8"/>
    <w:rsid w:val="00C9624A"/>
    <w:rsid w:val="00CB1F73"/>
    <w:rsid w:val="00CB7BA7"/>
    <w:rsid w:val="00CC51C2"/>
    <w:rsid w:val="00CC6A47"/>
    <w:rsid w:val="00CD1A21"/>
    <w:rsid w:val="00D5021D"/>
    <w:rsid w:val="00D505F4"/>
    <w:rsid w:val="00D51B02"/>
    <w:rsid w:val="00DB69FC"/>
    <w:rsid w:val="00E076D6"/>
    <w:rsid w:val="00E14212"/>
    <w:rsid w:val="00E23BD4"/>
    <w:rsid w:val="00E71899"/>
    <w:rsid w:val="00EB64C6"/>
    <w:rsid w:val="00F34B65"/>
    <w:rsid w:val="00F44DD3"/>
    <w:rsid w:val="00FC3514"/>
    <w:rsid w:val="00FC57B6"/>
    <w:rsid w:val="00FD4F21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77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4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2022-07-27T14:16:00Z</dcterms:created>
  <dcterms:modified xsi:type="dcterms:W3CDTF">2022-07-27T14:16:00Z</dcterms:modified>
</cp:coreProperties>
</file>