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94E7" w14:textId="77777777" w:rsidR="004705D1" w:rsidRPr="004705D1" w:rsidRDefault="004705D1" w:rsidP="004705D1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textDirection w:val="btLr"/>
        <w:rPr>
          <w:b/>
          <w:color w:val="000000"/>
        </w:rPr>
      </w:pPr>
      <w:r w:rsidRPr="004705D1">
        <w:rPr>
          <w:b/>
          <w:color w:val="000000"/>
        </w:rPr>
        <w:t>Evaluación de la composición nutricional de la Boga (</w:t>
      </w:r>
      <w:proofErr w:type="spellStart"/>
      <w:r w:rsidRPr="004705D1">
        <w:rPr>
          <w:b/>
          <w:i/>
          <w:color w:val="000000"/>
        </w:rPr>
        <w:t>Leporinus</w:t>
      </w:r>
      <w:proofErr w:type="spellEnd"/>
      <w:r w:rsidRPr="004705D1">
        <w:rPr>
          <w:b/>
          <w:color w:val="000000"/>
        </w:rPr>
        <w:t xml:space="preserve"> </w:t>
      </w:r>
      <w:proofErr w:type="spellStart"/>
      <w:r w:rsidRPr="004705D1">
        <w:rPr>
          <w:b/>
          <w:i/>
          <w:color w:val="000000"/>
        </w:rPr>
        <w:t>obtusidens</w:t>
      </w:r>
      <w:proofErr w:type="spellEnd"/>
      <w:r w:rsidRPr="004705D1">
        <w:rPr>
          <w:b/>
          <w:color w:val="000000"/>
        </w:rPr>
        <w:t>) sometida a diferentes técnicas de cocción</w:t>
      </w:r>
    </w:p>
    <w:p w14:paraId="61882F2B" w14:textId="77777777" w:rsidR="004705D1" w:rsidRDefault="004705D1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408668E0" w14:textId="4489EE9B" w:rsidR="0085226E" w:rsidRPr="008A64B3" w:rsidRDefault="004705D1">
      <w:pPr>
        <w:pStyle w:val="Normal2"/>
        <w:spacing w:after="0" w:line="240" w:lineRule="auto"/>
        <w:jc w:val="center"/>
        <w:rPr>
          <w:lang w:val="en-US"/>
        </w:rPr>
      </w:pPr>
      <w:proofErr w:type="spellStart"/>
      <w:r w:rsidRPr="008A64B3">
        <w:rPr>
          <w:lang w:val="en-US"/>
        </w:rPr>
        <w:t>Gatti</w:t>
      </w:r>
      <w:proofErr w:type="spellEnd"/>
      <w:r w:rsidRPr="008A64B3">
        <w:rPr>
          <w:lang w:val="en-US"/>
        </w:rPr>
        <w:t xml:space="preserve"> MB</w:t>
      </w:r>
      <w:r w:rsidR="00E6769E">
        <w:rPr>
          <w:lang w:val="en-US"/>
        </w:rPr>
        <w:t xml:space="preserve"> (1)</w:t>
      </w:r>
      <w:r w:rsidRPr="008A64B3">
        <w:rPr>
          <w:lang w:val="en-US"/>
        </w:rPr>
        <w:t xml:space="preserve">, </w:t>
      </w:r>
      <w:proofErr w:type="spellStart"/>
      <w:r w:rsidRPr="008A64B3">
        <w:rPr>
          <w:lang w:val="en-US"/>
        </w:rPr>
        <w:t>Cabreriso</w:t>
      </w:r>
      <w:proofErr w:type="spellEnd"/>
      <w:r w:rsidRPr="008A64B3">
        <w:rPr>
          <w:lang w:val="en-US"/>
        </w:rPr>
        <w:t xml:space="preserve"> MS</w:t>
      </w:r>
      <w:r w:rsidR="00E6769E">
        <w:rPr>
          <w:lang w:val="en-US"/>
        </w:rPr>
        <w:t xml:space="preserve"> (1)</w:t>
      </w:r>
      <w:r w:rsidRPr="008A64B3">
        <w:rPr>
          <w:lang w:val="en-US"/>
        </w:rPr>
        <w:t xml:space="preserve">, </w:t>
      </w:r>
      <w:proofErr w:type="spellStart"/>
      <w:r w:rsidRPr="008A64B3">
        <w:rPr>
          <w:lang w:val="en-US"/>
        </w:rPr>
        <w:t>Chaín</w:t>
      </w:r>
      <w:proofErr w:type="spellEnd"/>
      <w:r w:rsidRPr="008A64B3">
        <w:rPr>
          <w:lang w:val="en-US"/>
        </w:rPr>
        <w:t xml:space="preserve"> P</w:t>
      </w:r>
      <w:r w:rsidR="00E6769E">
        <w:rPr>
          <w:lang w:val="en-US"/>
        </w:rPr>
        <w:t xml:space="preserve"> (1)</w:t>
      </w:r>
      <w:r w:rsidRPr="008A64B3">
        <w:rPr>
          <w:lang w:val="en-US"/>
        </w:rPr>
        <w:t xml:space="preserve">, </w:t>
      </w:r>
      <w:proofErr w:type="spellStart"/>
      <w:r w:rsidRPr="008A64B3">
        <w:rPr>
          <w:lang w:val="en-US"/>
        </w:rPr>
        <w:t>Ciappini</w:t>
      </w:r>
      <w:proofErr w:type="spellEnd"/>
      <w:r w:rsidRPr="008A64B3">
        <w:rPr>
          <w:lang w:val="en-US"/>
        </w:rPr>
        <w:t xml:space="preserve"> MC</w:t>
      </w:r>
      <w:r w:rsidR="00E6769E">
        <w:rPr>
          <w:lang w:val="en-US"/>
        </w:rPr>
        <w:t xml:space="preserve"> (1)</w:t>
      </w:r>
      <w:r w:rsidRPr="008A64B3">
        <w:rPr>
          <w:lang w:val="en-US"/>
        </w:rPr>
        <w:t xml:space="preserve"> </w:t>
      </w:r>
    </w:p>
    <w:p w14:paraId="7F72348F" w14:textId="77777777" w:rsidR="004705D1" w:rsidRPr="008A64B3" w:rsidRDefault="004705D1">
      <w:pPr>
        <w:pStyle w:val="Normal2"/>
        <w:spacing w:after="0" w:line="240" w:lineRule="auto"/>
        <w:jc w:val="center"/>
        <w:rPr>
          <w:lang w:val="en-US"/>
        </w:rPr>
      </w:pPr>
    </w:p>
    <w:p w14:paraId="5B575453" w14:textId="110FD9FA" w:rsidR="0085226E" w:rsidRDefault="00E6769E" w:rsidP="00E6769E">
      <w:pPr>
        <w:pStyle w:val="Normal2"/>
        <w:spacing w:after="120" w:line="240" w:lineRule="auto"/>
        <w:jc w:val="left"/>
      </w:pPr>
      <w:r w:rsidRPr="00E6769E">
        <w:t>(1</w:t>
      </w:r>
      <w:r>
        <w:t xml:space="preserve">) </w:t>
      </w:r>
      <w:r w:rsidR="004705D1">
        <w:t>Universidad del Centro Educativo Latinoamericano, Rosario, Santa Fe, Argentina.</w:t>
      </w:r>
    </w:p>
    <w:p w14:paraId="404AD017" w14:textId="3A529771" w:rsidR="0085226E" w:rsidRDefault="004705D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laboratorio@ucel.edu.ar</w:t>
      </w:r>
      <w:r w:rsidR="0058638F">
        <w:rPr>
          <w:color w:val="000000"/>
        </w:rPr>
        <w:tab/>
      </w:r>
    </w:p>
    <w:p w14:paraId="111DD754" w14:textId="77777777" w:rsidR="0085226E" w:rsidRDefault="0085226E">
      <w:pPr>
        <w:pStyle w:val="Normal2"/>
        <w:spacing w:after="0" w:line="240" w:lineRule="auto"/>
      </w:pPr>
    </w:p>
    <w:p w14:paraId="40DA643E" w14:textId="77777777" w:rsidR="004705D1" w:rsidRPr="00A858D2" w:rsidRDefault="004705D1" w:rsidP="00320FC2">
      <w:r w:rsidRPr="00A858D2">
        <w:t>Los productos de la pesca y de la acuicultura constituyen un recurso alimentario importante para las sociedades, por su valioso aporte de nutrientes en la dieta humana</w:t>
      </w:r>
      <w:r>
        <w:t>.</w:t>
      </w:r>
      <w:r w:rsidRPr="00A858D2">
        <w:t xml:space="preserve"> Constituyen una fuente alta en proteínas, minerales y vitaminas esenciales de valioso valor biológico. </w:t>
      </w:r>
      <w:r w:rsidR="008A64B3">
        <w:t xml:space="preserve">Contienen </w:t>
      </w:r>
      <w:r w:rsidRPr="00A858D2">
        <w:t>AG esenciales como los de la familia Ω-6</w:t>
      </w:r>
      <w:r>
        <w:t>,</w:t>
      </w:r>
      <w:r w:rsidRPr="00A858D2">
        <w:t xml:space="preserve"> representados por el ácido linoleico y Ω-3</w:t>
      </w:r>
      <w:r>
        <w:t>,</w:t>
      </w:r>
      <w:r w:rsidRPr="00A858D2">
        <w:t xml:space="preserve"> representad</w:t>
      </w:r>
      <w:r w:rsidR="008A64B3">
        <w:t>os por el ácido linolénico</w:t>
      </w:r>
      <w:r w:rsidRPr="00A858D2">
        <w:t>.</w:t>
      </w:r>
      <w:r>
        <w:t xml:space="preserve"> </w:t>
      </w:r>
      <w:r w:rsidRPr="00A858D2">
        <w:t>En la dieta occidental se ingieren cantidades insuficientes de Ω-3 y excesivas de Ω</w:t>
      </w:r>
      <w:r>
        <w:t xml:space="preserve">-6, con una relación </w:t>
      </w:r>
      <w:r w:rsidRPr="00A858D2">
        <w:t>Ω</w:t>
      </w:r>
      <w:r>
        <w:t xml:space="preserve">-6: </w:t>
      </w:r>
      <w:r w:rsidRPr="00A858D2">
        <w:t xml:space="preserve">Ω-3 de 15-20:1. La mejor estrategia </w:t>
      </w:r>
      <w:r w:rsidR="008A64B3">
        <w:t xml:space="preserve">para modificarlo </w:t>
      </w:r>
      <w:r w:rsidRPr="00A858D2">
        <w:t>e</w:t>
      </w:r>
      <w:r>
        <w:t xml:space="preserve">s la de aumentar el consumo de </w:t>
      </w:r>
      <w:r w:rsidRPr="00A858D2">
        <w:t>Ω-3, siendo los pescados de mar los más indicados</w:t>
      </w:r>
      <w:r>
        <w:t xml:space="preserve"> para ese fin</w:t>
      </w:r>
      <w:r w:rsidRPr="00A858D2">
        <w:t>. Sin embargo, la importancia del consumo de pescados de río radica en su mejor relación Ω</w:t>
      </w:r>
      <w:r>
        <w:t xml:space="preserve">-6: </w:t>
      </w:r>
      <w:r w:rsidRPr="00A858D2">
        <w:t>Ω-3</w:t>
      </w:r>
      <w:r>
        <w:t>.</w:t>
      </w:r>
      <w:r w:rsidR="008A64B3">
        <w:t xml:space="preserve"> Hay escasos registros acerca de la modificación que ocurre en estos pescados cuando son cocinados.</w:t>
      </w:r>
      <w:r w:rsidRPr="00A858D2">
        <w:t xml:space="preserve"> La cocción es el proceso culinario capaz de transformar física y/o químicamente el aspecto, la textura, la composición y el valor nutritivo de un alimento mediante la acción del calor, con el fin de satisfacer los sentidos de la vista, el gusto y el olfato, haciendo los alimentos más digeribles y apetecibles y aumentando su vida útil y su seguridad. La cocción comienza con mecanismos de transporte que realizan transferencia de energía y de masa y que</w:t>
      </w:r>
      <w:r>
        <w:t>,</w:t>
      </w:r>
      <w:r w:rsidRPr="00A858D2">
        <w:t xml:space="preserve"> dependiendo de la naturaleza, tamaño y forma del alimento y de la intensidad de la fuente calorífica, van a producir cambios en el producto</w:t>
      </w:r>
      <w:r>
        <w:t>.</w:t>
      </w:r>
      <w:r w:rsidRPr="00A858D2">
        <w:t xml:space="preserve"> </w:t>
      </w:r>
      <w:r>
        <w:t>Este trabajo tuvo por objetivo</w:t>
      </w:r>
      <w:r w:rsidRPr="00A858D2">
        <w:t xml:space="preserve"> estudiar la composición nu</w:t>
      </w:r>
      <w:r>
        <w:t>tricional de una especie de pescado del r</w:t>
      </w:r>
      <w:r w:rsidRPr="00A858D2">
        <w:t>ío Paraná</w:t>
      </w:r>
      <w:r>
        <w:t>,</w:t>
      </w:r>
      <w:r w:rsidR="008A64B3">
        <w:t xml:space="preserve"> la b</w:t>
      </w:r>
      <w:r w:rsidRPr="00A858D2">
        <w:t xml:space="preserve">oga, e identificar </w:t>
      </w:r>
      <w:r>
        <w:t xml:space="preserve">los </w:t>
      </w:r>
      <w:r w:rsidRPr="00A858D2">
        <w:t xml:space="preserve">cambios </w:t>
      </w:r>
      <w:r>
        <w:t>que se producen por efecto de la</w:t>
      </w:r>
      <w:r w:rsidRPr="00A858D2">
        <w:t xml:space="preserve"> cocción</w:t>
      </w:r>
      <w:r>
        <w:t xml:space="preserve"> en horno y parrilla</w:t>
      </w:r>
      <w:r w:rsidRPr="00A858D2">
        <w:t>, haciendo énfasis en su perfil de ácidos grasos.</w:t>
      </w:r>
      <w:r>
        <w:t xml:space="preserve"> </w:t>
      </w:r>
      <w:r w:rsidRPr="00A858D2">
        <w:t xml:space="preserve">El estudio se realizó en ésta especie debido a un trabajo previo </w:t>
      </w:r>
      <w:r>
        <w:t>de</w:t>
      </w:r>
      <w:r w:rsidRPr="00A858D2">
        <w:t xml:space="preserve"> encuestas</w:t>
      </w:r>
      <w:r>
        <w:t>,</w:t>
      </w:r>
      <w:r w:rsidRPr="00A858D2">
        <w:t xml:space="preserve"> donde se determin</w:t>
      </w:r>
      <w:r>
        <w:t>ó que boga que es</w:t>
      </w:r>
      <w:r w:rsidR="00A90972">
        <w:t xml:space="preserve"> la especie más consumida</w:t>
      </w:r>
      <w:r>
        <w:t xml:space="preserve"> por los </w:t>
      </w:r>
      <w:r w:rsidR="008A64B3">
        <w:t>rosarinos</w:t>
      </w:r>
      <w:r>
        <w:t xml:space="preserve">. </w:t>
      </w:r>
      <w:r w:rsidR="008A64B3">
        <w:t>Como resultados, se observó que l</w:t>
      </w:r>
      <w:r w:rsidR="00B13BAE">
        <w:rPr>
          <w:rFonts w:eastAsia="Times New Roman"/>
          <w:lang w:eastAsia="es-AR"/>
        </w:rPr>
        <w:t>a cocción provocó</w:t>
      </w:r>
      <w:r w:rsidR="00B13BAE" w:rsidRPr="00F233FD">
        <w:rPr>
          <w:rFonts w:eastAsia="Times New Roman"/>
          <w:lang w:eastAsia="es-AR"/>
        </w:rPr>
        <w:t xml:space="preserve"> pérdida de humedad, sin diferencias significativas entre horno</w:t>
      </w:r>
      <w:r w:rsidR="00B13BAE">
        <w:rPr>
          <w:rFonts w:eastAsia="Times New Roman"/>
          <w:lang w:eastAsia="es-AR"/>
        </w:rPr>
        <w:t xml:space="preserve"> (reducción del 12,9%)</w:t>
      </w:r>
      <w:r w:rsidR="00B13BAE" w:rsidRPr="00F233FD">
        <w:rPr>
          <w:rFonts w:eastAsia="Times New Roman"/>
          <w:lang w:eastAsia="es-AR"/>
        </w:rPr>
        <w:t xml:space="preserve"> y parrilla</w:t>
      </w:r>
      <w:r w:rsidR="00B13BAE">
        <w:rPr>
          <w:rFonts w:eastAsia="Times New Roman"/>
          <w:lang w:eastAsia="es-AR"/>
        </w:rPr>
        <w:t xml:space="preserve"> (reducción del 11,8%)</w:t>
      </w:r>
      <w:r w:rsidR="00B13BAE" w:rsidRPr="00F233FD">
        <w:rPr>
          <w:rFonts w:eastAsia="Times New Roman"/>
          <w:lang w:eastAsia="es-AR"/>
        </w:rPr>
        <w:t xml:space="preserve">. </w:t>
      </w:r>
      <w:r w:rsidR="008A64B3">
        <w:rPr>
          <w:rFonts w:eastAsia="Times New Roman"/>
          <w:lang w:eastAsia="es-AR"/>
        </w:rPr>
        <w:t>El contenido de proteínas se modificó</w:t>
      </w:r>
      <w:r w:rsidR="00B13BAE">
        <w:rPr>
          <w:rFonts w:eastAsia="Times New Roman"/>
          <w:lang w:eastAsia="es-AR"/>
        </w:rPr>
        <w:t xml:space="preserve"> desde el 12,0 ± 0,</w:t>
      </w:r>
      <w:r w:rsidR="008A64B3">
        <w:rPr>
          <w:rFonts w:eastAsia="Times New Roman"/>
          <w:lang w:eastAsia="es-AR"/>
        </w:rPr>
        <w:t>4 g/100 g en el pescado crudo a</w:t>
      </w:r>
      <w:r w:rsidR="00B13BAE">
        <w:rPr>
          <w:rFonts w:eastAsia="Times New Roman"/>
          <w:lang w:eastAsia="es-AR"/>
        </w:rPr>
        <w:t xml:space="preserve"> 24,2 ± 0,5 g/100 g en el pescado cocido a la parrilla y al 20,4 ± 0,4 g/100 g para los filetes cocidos al horno.</w:t>
      </w:r>
      <w:r w:rsidR="008672F8">
        <w:rPr>
          <w:rFonts w:eastAsia="Times New Roman"/>
          <w:lang w:eastAsia="es-AR"/>
        </w:rPr>
        <w:t xml:space="preserve"> Los contenidos de lípidos var</w:t>
      </w:r>
      <w:r w:rsidR="008A64B3">
        <w:rPr>
          <w:rFonts w:eastAsia="Times New Roman"/>
          <w:lang w:eastAsia="es-AR"/>
        </w:rPr>
        <w:t>iaron</w:t>
      </w:r>
      <w:r w:rsidR="008672F8">
        <w:rPr>
          <w:rFonts w:eastAsia="Times New Roman"/>
          <w:lang w:eastAsia="es-AR"/>
        </w:rPr>
        <w:t xml:space="preserve"> desde 12,5 ± 0,3 g/100 g al 13,1 ± 0,3 g/100 g </w:t>
      </w:r>
      <w:r w:rsidR="00D27719">
        <w:rPr>
          <w:rFonts w:eastAsia="Times New Roman"/>
          <w:lang w:eastAsia="es-AR"/>
        </w:rPr>
        <w:t>par</w:t>
      </w:r>
      <w:r w:rsidR="008672F8">
        <w:rPr>
          <w:rFonts w:eastAsia="Times New Roman"/>
          <w:lang w:eastAsia="es-AR"/>
        </w:rPr>
        <w:t xml:space="preserve">a la parrilla y </w:t>
      </w:r>
      <w:r w:rsidR="00D27719">
        <w:rPr>
          <w:rFonts w:eastAsia="Times New Roman"/>
          <w:lang w:eastAsia="es-AR"/>
        </w:rPr>
        <w:t>15,9 ± 0,6 g/100 g para horno. Sin embargo, no se encontraron diferencias significativas en el perfil de ácidos grasos para ninguno de los métodos de cocción, con respecto al pescado fresco.</w:t>
      </w:r>
      <w:r w:rsidR="008A64B3">
        <w:rPr>
          <w:rFonts w:eastAsia="Times New Roman"/>
          <w:lang w:eastAsia="es-AR"/>
        </w:rPr>
        <w:t xml:space="preserve"> En ambos casos se registró</w:t>
      </w:r>
      <w:r w:rsidR="00320FC2">
        <w:rPr>
          <w:rFonts w:eastAsia="Times New Roman"/>
          <w:lang w:eastAsia="es-AR"/>
        </w:rPr>
        <w:t xml:space="preserve"> un aumento en la densidad calórica. Atentos a estos cambios, se recomienda </w:t>
      </w:r>
      <w:r w:rsidR="00320FC2">
        <w:t>considerar el aporte de energía y nutrientes del pescado cocido al momento de hace</w:t>
      </w:r>
      <w:r w:rsidR="008A64B3">
        <w:t xml:space="preserve">r recomendaciones nutricionales, teniendo en cuenta además, que el perfil de ácidos grasos no se modifica significativamente cuando el </w:t>
      </w:r>
      <w:r w:rsidR="00A90972">
        <w:t>pescado</w:t>
      </w:r>
      <w:r w:rsidR="008A64B3">
        <w:t xml:space="preserve"> de río se cocina al horno o a la parrilla.</w:t>
      </w:r>
    </w:p>
    <w:p w14:paraId="1544773E" w14:textId="77777777" w:rsidR="004705D1" w:rsidRDefault="004705D1" w:rsidP="00320FC2">
      <w:pPr>
        <w:pStyle w:val="Normal2"/>
        <w:spacing w:after="0" w:line="240" w:lineRule="auto"/>
      </w:pPr>
    </w:p>
    <w:p w14:paraId="18611ED5" w14:textId="0D88ADC9" w:rsidR="0085226E" w:rsidRDefault="0058638F">
      <w:pPr>
        <w:pStyle w:val="Normal2"/>
        <w:spacing w:after="0" w:line="240" w:lineRule="auto"/>
      </w:pPr>
      <w:r>
        <w:t>Palabras Clave:</w:t>
      </w:r>
      <w:r w:rsidR="00320FC2">
        <w:t xml:space="preserve"> boga, composición nutricional, parrilla, horno</w:t>
      </w:r>
      <w:r>
        <w:t>.</w:t>
      </w:r>
    </w:p>
    <w:sectPr w:rsidR="0085226E" w:rsidSect="0085226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81E3" w14:textId="77777777" w:rsidR="00CD616B" w:rsidRDefault="00CD616B" w:rsidP="00320FC2">
      <w:r>
        <w:separator/>
      </w:r>
    </w:p>
  </w:endnote>
  <w:endnote w:type="continuationSeparator" w:id="0">
    <w:p w14:paraId="333BE741" w14:textId="77777777" w:rsidR="00CD616B" w:rsidRDefault="00CD616B" w:rsidP="0032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29C3" w14:textId="77777777" w:rsidR="00CD616B" w:rsidRDefault="00CD616B" w:rsidP="00320FC2">
      <w:r>
        <w:separator/>
      </w:r>
    </w:p>
  </w:footnote>
  <w:footnote w:type="continuationSeparator" w:id="0">
    <w:p w14:paraId="3CED1D2F" w14:textId="77777777" w:rsidR="00CD616B" w:rsidRDefault="00CD616B" w:rsidP="00320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9B29" w14:textId="77777777" w:rsidR="0085226E" w:rsidRDefault="0058638F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2FF395E6" wp14:editId="2ECA66B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65392"/>
    <w:multiLevelType w:val="hybridMultilevel"/>
    <w:tmpl w:val="68F0506A"/>
    <w:lvl w:ilvl="0" w:tplc="788C06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7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26E"/>
    <w:rsid w:val="001A6153"/>
    <w:rsid w:val="00320FC2"/>
    <w:rsid w:val="004705D1"/>
    <w:rsid w:val="0058638F"/>
    <w:rsid w:val="005B0AE4"/>
    <w:rsid w:val="007C108B"/>
    <w:rsid w:val="00824105"/>
    <w:rsid w:val="0085226E"/>
    <w:rsid w:val="008672F8"/>
    <w:rsid w:val="008A64B3"/>
    <w:rsid w:val="00A150F8"/>
    <w:rsid w:val="00A90972"/>
    <w:rsid w:val="00B13BAE"/>
    <w:rsid w:val="00B840D7"/>
    <w:rsid w:val="00CD616B"/>
    <w:rsid w:val="00D20BDF"/>
    <w:rsid w:val="00D27719"/>
    <w:rsid w:val="00D75405"/>
    <w:rsid w:val="00E6769E"/>
    <w:rsid w:val="00E8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683C"/>
  <w15:docId w15:val="{3EC1D5F6-FB7D-4FFA-8E90-2BCF0CD9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2"/>
    <w:autoRedefine/>
    <w:hidden/>
    <w:qFormat/>
    <w:rsid w:val="00320FC2"/>
    <w:pPr>
      <w:suppressAutoHyphens/>
      <w:spacing w:after="0" w:line="240" w:lineRule="auto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85226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85226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85226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85226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8522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8522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5226E"/>
  </w:style>
  <w:style w:type="table" w:customStyle="1" w:styleId="TableNormal">
    <w:name w:val="Table Normal"/>
    <w:rsid w:val="008522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85226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85226E"/>
  </w:style>
  <w:style w:type="table" w:customStyle="1" w:styleId="TableNormal0">
    <w:name w:val="Table Normal"/>
    <w:rsid w:val="0085226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85226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85226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85226E"/>
    <w:rPr>
      <w:rFonts w:cs="Times New Roman"/>
    </w:rPr>
  </w:style>
  <w:style w:type="character" w:customStyle="1" w:styleId="EncabezadoCar">
    <w:name w:val="Encabezado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85226E"/>
    <w:rPr>
      <w:rFonts w:cs="Times New Roman"/>
    </w:rPr>
  </w:style>
  <w:style w:type="character" w:customStyle="1" w:styleId="PiedepginaCar">
    <w:name w:val="Pie de página Car"/>
    <w:autoRedefine/>
    <w:hidden/>
    <w:qFormat/>
    <w:rsid w:val="0085226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85226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85226E"/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85226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8522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3</cp:revision>
  <dcterms:created xsi:type="dcterms:W3CDTF">2022-08-01T15:15:00Z</dcterms:created>
  <dcterms:modified xsi:type="dcterms:W3CDTF">2022-08-04T15:39:00Z</dcterms:modified>
</cp:coreProperties>
</file>