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933A" w14:textId="38A520B9" w:rsidR="003E0F72" w:rsidRPr="005D0CC3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eastAsia="Times New Roman"/>
          <w:b/>
          <w:bCs/>
        </w:rPr>
      </w:pPr>
      <w:r w:rsidRPr="00674D18">
        <w:rPr>
          <w:b/>
          <w:bCs/>
        </w:rPr>
        <w:t>Estudio</w:t>
      </w:r>
      <w:r w:rsidRPr="00674D18">
        <w:rPr>
          <w:b/>
          <w:bCs/>
          <w:i/>
          <w:iCs/>
        </w:rPr>
        <w:t xml:space="preserve"> in vivo</w:t>
      </w:r>
      <w:r w:rsidRPr="00674D18">
        <w:rPr>
          <w:b/>
          <w:bCs/>
        </w:rPr>
        <w:t xml:space="preserve"> del efecto de la harina de Yacón (</w:t>
      </w:r>
      <w:proofErr w:type="spellStart"/>
      <w:r w:rsidRPr="00674D18">
        <w:rPr>
          <w:b/>
          <w:bCs/>
          <w:i/>
          <w:iCs/>
        </w:rPr>
        <w:t>Smallanthus</w:t>
      </w:r>
      <w:proofErr w:type="spellEnd"/>
      <w:r w:rsidRPr="00674D18">
        <w:rPr>
          <w:b/>
          <w:bCs/>
          <w:i/>
          <w:iCs/>
        </w:rPr>
        <w:t xml:space="preserve"> </w:t>
      </w:r>
      <w:proofErr w:type="spellStart"/>
      <w:r w:rsidRPr="00674D18">
        <w:rPr>
          <w:b/>
          <w:bCs/>
          <w:i/>
          <w:iCs/>
        </w:rPr>
        <w:t>sonchifolius</w:t>
      </w:r>
      <w:proofErr w:type="spellEnd"/>
      <w:r w:rsidRPr="00674D18">
        <w:rPr>
          <w:b/>
          <w:bCs/>
          <w:i/>
          <w:iCs/>
        </w:rPr>
        <w:t xml:space="preserve">) </w:t>
      </w:r>
      <w:r w:rsidRPr="00674D18">
        <w:rPr>
          <w:b/>
          <w:bCs/>
        </w:rPr>
        <w:t xml:space="preserve">sobre </w:t>
      </w:r>
      <w:proofErr w:type="gramStart"/>
      <w:r w:rsidR="0030075E">
        <w:rPr>
          <w:b/>
          <w:bCs/>
        </w:rPr>
        <w:t xml:space="preserve">la </w:t>
      </w:r>
      <w:r w:rsidRPr="00674D18">
        <w:rPr>
          <w:b/>
          <w:bCs/>
        </w:rPr>
        <w:t>microbio</w:t>
      </w:r>
      <w:r w:rsidR="005A53F0">
        <w:rPr>
          <w:b/>
          <w:bCs/>
        </w:rPr>
        <w:t>t</w:t>
      </w:r>
      <w:r w:rsidRPr="00674D18">
        <w:rPr>
          <w:b/>
          <w:bCs/>
        </w:rPr>
        <w:t>a intestinal</w:t>
      </w:r>
      <w:proofErr w:type="gramEnd"/>
      <w:r w:rsidRPr="00674D18">
        <w:rPr>
          <w:b/>
          <w:bCs/>
        </w:rPr>
        <w:t xml:space="preserve"> </w:t>
      </w:r>
      <w:r w:rsidRPr="005D0CC3">
        <w:rPr>
          <w:rFonts w:eastAsia="Times New Roman"/>
          <w:b/>
          <w:bCs/>
        </w:rPr>
        <w:t>en Magtm1Rod/J</w:t>
      </w:r>
    </w:p>
    <w:p w14:paraId="534CE28C" w14:textId="77777777" w:rsidR="003E0F72" w:rsidRPr="00674D18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  <w:jc w:val="center"/>
      </w:pPr>
    </w:p>
    <w:p w14:paraId="479C03D4" w14:textId="4CF0E2CD" w:rsidR="003E0F72" w:rsidRPr="005D0CC3" w:rsidRDefault="003E0F72" w:rsidP="001776B3">
      <w:pPr>
        <w:autoSpaceDE w:val="0"/>
        <w:autoSpaceDN w:val="0"/>
        <w:adjustRightInd w:val="0"/>
        <w:spacing w:after="0" w:line="240" w:lineRule="auto"/>
        <w:ind w:left="0" w:hanging="2"/>
        <w:jc w:val="center"/>
      </w:pPr>
      <w:proofErr w:type="spellStart"/>
      <w:r w:rsidRPr="005D0CC3">
        <w:t>Lancetti</w:t>
      </w:r>
      <w:proofErr w:type="spellEnd"/>
      <w:r w:rsidRPr="005D0CC3">
        <w:t xml:space="preserve"> R (1), </w:t>
      </w:r>
      <w:proofErr w:type="spellStart"/>
      <w:r w:rsidRPr="005D0CC3">
        <w:t>Perez</w:t>
      </w:r>
      <w:proofErr w:type="spellEnd"/>
      <w:r w:rsidRPr="005D0CC3">
        <w:t xml:space="preserve"> GT (1),</w:t>
      </w:r>
      <w:r>
        <w:t xml:space="preserve"> </w:t>
      </w:r>
      <w:proofErr w:type="spellStart"/>
      <w:r w:rsidRPr="005D0CC3">
        <w:t>Matalloni</w:t>
      </w:r>
      <w:proofErr w:type="spellEnd"/>
      <w:r w:rsidRPr="005D0CC3">
        <w:t xml:space="preserve"> M (1), López P (2), </w:t>
      </w:r>
      <w:r w:rsidR="00C02E1B">
        <w:t>Festa S</w:t>
      </w:r>
      <w:r w:rsidR="004316B6">
        <w:t xml:space="preserve"> (3)</w:t>
      </w:r>
      <w:r w:rsidR="00C02E1B">
        <w:t xml:space="preserve">, </w:t>
      </w:r>
      <w:proofErr w:type="spellStart"/>
      <w:r w:rsidR="00C02E1B">
        <w:t>A</w:t>
      </w:r>
      <w:r w:rsidR="00CF6719">
        <w:t>g</w:t>
      </w:r>
      <w:r w:rsidR="00C02E1B">
        <w:t>nello</w:t>
      </w:r>
      <w:proofErr w:type="spellEnd"/>
      <w:r w:rsidR="00C02E1B">
        <w:t xml:space="preserve"> A</w:t>
      </w:r>
      <w:r w:rsidR="004316B6">
        <w:t xml:space="preserve">C (3), </w:t>
      </w:r>
      <w:proofErr w:type="spellStart"/>
      <w:r w:rsidRPr="005D0CC3">
        <w:t>Salvucci</w:t>
      </w:r>
      <w:proofErr w:type="spellEnd"/>
      <w:r w:rsidRPr="005D0CC3">
        <w:t xml:space="preserve"> E (</w:t>
      </w:r>
      <w:r w:rsidR="00CF6719">
        <w:t>1)</w:t>
      </w:r>
      <w:r w:rsidRPr="005D0CC3">
        <w:t>.</w:t>
      </w:r>
    </w:p>
    <w:p w14:paraId="474BB63B" w14:textId="77777777" w:rsidR="003E0F72" w:rsidRPr="005D0CC3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</w:pPr>
    </w:p>
    <w:p w14:paraId="3E9AC396" w14:textId="5F8C3C89" w:rsidR="003E0F72" w:rsidRPr="005D0CC3" w:rsidRDefault="0007046A" w:rsidP="0007046A">
      <w:pPr>
        <w:pStyle w:val="Prrafodelista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3E0F72" w:rsidRPr="005D0CC3">
        <w:rPr>
          <w:rFonts w:ascii="Arial" w:hAnsi="Arial" w:cs="Arial"/>
          <w:sz w:val="24"/>
          <w:szCs w:val="24"/>
        </w:rPr>
        <w:t xml:space="preserve">Instituto de Ciencia y Tecnología de Alimentos Córdoba (ICYTAC), </w:t>
      </w:r>
      <w:r w:rsidR="004316B6">
        <w:rPr>
          <w:rFonts w:ascii="Arial" w:hAnsi="Arial" w:cs="Arial"/>
          <w:sz w:val="24"/>
          <w:szCs w:val="24"/>
        </w:rPr>
        <w:t>UNC-</w:t>
      </w:r>
      <w:r w:rsidR="003E0F72" w:rsidRPr="005D0CC3">
        <w:rPr>
          <w:rFonts w:ascii="Arial" w:hAnsi="Arial" w:cs="Arial"/>
          <w:sz w:val="24"/>
          <w:szCs w:val="24"/>
        </w:rPr>
        <w:t>CONICET.</w:t>
      </w:r>
    </w:p>
    <w:p w14:paraId="524E1647" w14:textId="2AA6C6B9" w:rsidR="003E0F72" w:rsidRDefault="0007046A" w:rsidP="0007046A">
      <w:pPr>
        <w:pStyle w:val="Prrafodelista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3E0F72" w:rsidRPr="005D0CC3">
        <w:rPr>
          <w:rFonts w:ascii="Arial" w:hAnsi="Arial" w:cs="Arial"/>
          <w:sz w:val="24"/>
          <w:szCs w:val="24"/>
        </w:rPr>
        <w:t xml:space="preserve">Departamento de Química Biológica </w:t>
      </w:r>
      <w:proofErr w:type="spellStart"/>
      <w:r w:rsidR="003E0F72" w:rsidRPr="005D0CC3">
        <w:rPr>
          <w:rFonts w:ascii="Arial" w:hAnsi="Arial" w:cs="Arial"/>
          <w:sz w:val="24"/>
          <w:szCs w:val="24"/>
        </w:rPr>
        <w:t>Ranwell</w:t>
      </w:r>
      <w:proofErr w:type="spellEnd"/>
      <w:r w:rsidR="003E0F72" w:rsidRPr="005D0CC3">
        <w:rPr>
          <w:rFonts w:ascii="Arial" w:hAnsi="Arial" w:cs="Arial"/>
          <w:sz w:val="24"/>
          <w:szCs w:val="24"/>
        </w:rPr>
        <w:t xml:space="preserve"> Caputto, Centro de Investigaciones en Química Biológica de Córdoba (CIQUIBIC), </w:t>
      </w:r>
      <w:r w:rsidR="004316B6">
        <w:rPr>
          <w:rFonts w:ascii="Arial" w:hAnsi="Arial" w:cs="Arial"/>
          <w:sz w:val="24"/>
          <w:szCs w:val="24"/>
        </w:rPr>
        <w:t>UNC-CONICET.</w:t>
      </w:r>
    </w:p>
    <w:p w14:paraId="38C0B8F2" w14:textId="46221986" w:rsidR="001D7087" w:rsidRPr="005D0CC3" w:rsidRDefault="0007046A" w:rsidP="0007046A">
      <w:pPr>
        <w:pStyle w:val="Prrafodelista"/>
        <w:autoSpaceDE w:val="0"/>
        <w:autoSpaceDN w:val="0"/>
        <w:adjustRightInd w:val="0"/>
        <w:spacing w:after="20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4316B6" w:rsidRPr="004316B6">
        <w:rPr>
          <w:rFonts w:ascii="Arial" w:hAnsi="Arial" w:cs="Arial"/>
          <w:sz w:val="24"/>
          <w:szCs w:val="24"/>
        </w:rPr>
        <w:t>Laboratorio de Biodegradación Microbiológica de Hidrocarburo</w:t>
      </w:r>
      <w:r w:rsidR="004316B6">
        <w:rPr>
          <w:rFonts w:ascii="Arial" w:hAnsi="Arial" w:cs="Arial"/>
          <w:sz w:val="24"/>
          <w:szCs w:val="24"/>
        </w:rPr>
        <w:t xml:space="preserve">, </w:t>
      </w:r>
      <w:r w:rsidR="004316B6" w:rsidRPr="004316B6">
        <w:rPr>
          <w:rFonts w:ascii="Arial" w:hAnsi="Arial" w:cs="Arial"/>
          <w:sz w:val="24"/>
          <w:szCs w:val="24"/>
        </w:rPr>
        <w:t xml:space="preserve">Centro de Investigación y Desarrollo en Fermentaciones Industriales Dr. Rodolfo </w:t>
      </w:r>
      <w:proofErr w:type="spellStart"/>
      <w:r w:rsidR="004316B6" w:rsidRPr="004316B6">
        <w:rPr>
          <w:rFonts w:ascii="Arial" w:hAnsi="Arial" w:cs="Arial"/>
          <w:sz w:val="24"/>
          <w:szCs w:val="24"/>
        </w:rPr>
        <w:t>Ertola</w:t>
      </w:r>
      <w:proofErr w:type="spellEnd"/>
      <w:r w:rsidR="004316B6" w:rsidRPr="004316B6">
        <w:rPr>
          <w:rFonts w:ascii="Arial" w:hAnsi="Arial" w:cs="Arial"/>
          <w:sz w:val="24"/>
          <w:szCs w:val="24"/>
        </w:rPr>
        <w:t xml:space="preserve"> </w:t>
      </w:r>
      <w:r w:rsidR="004316B6">
        <w:rPr>
          <w:rFonts w:ascii="Arial" w:hAnsi="Arial" w:cs="Arial"/>
          <w:sz w:val="24"/>
          <w:szCs w:val="24"/>
        </w:rPr>
        <w:t>(CI</w:t>
      </w:r>
      <w:r w:rsidR="001D7087">
        <w:rPr>
          <w:rFonts w:ascii="Arial" w:hAnsi="Arial" w:cs="Arial"/>
          <w:sz w:val="24"/>
          <w:szCs w:val="24"/>
        </w:rPr>
        <w:t>NDEFI</w:t>
      </w:r>
      <w:r w:rsidR="004316B6">
        <w:rPr>
          <w:rFonts w:ascii="Arial" w:hAnsi="Arial" w:cs="Arial"/>
          <w:sz w:val="24"/>
          <w:szCs w:val="24"/>
        </w:rPr>
        <w:t>), UNLP-CONICET.</w:t>
      </w:r>
    </w:p>
    <w:p w14:paraId="1D531857" w14:textId="1F2D52CB" w:rsidR="003E0F72" w:rsidRPr="00674D18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</w:pPr>
      <w:r w:rsidRPr="0007046A">
        <w:t>rominaplancetti@agro.unc.edu.ar</w:t>
      </w:r>
    </w:p>
    <w:p w14:paraId="17D97349" w14:textId="77777777" w:rsidR="003E0F72" w:rsidRPr="00674D18" w:rsidRDefault="003E0F72" w:rsidP="003E0F72">
      <w:pPr>
        <w:autoSpaceDE w:val="0"/>
        <w:autoSpaceDN w:val="0"/>
        <w:adjustRightInd w:val="0"/>
        <w:spacing w:after="0" w:line="240" w:lineRule="auto"/>
        <w:ind w:left="0" w:hanging="2"/>
      </w:pPr>
    </w:p>
    <w:p w14:paraId="5E0C6824" w14:textId="082D96B6" w:rsidR="003E0F72" w:rsidRDefault="003E0F72" w:rsidP="001776B3">
      <w:pPr>
        <w:autoSpaceDE w:val="0"/>
        <w:autoSpaceDN w:val="0"/>
        <w:adjustRightInd w:val="0"/>
        <w:spacing w:after="0" w:line="240" w:lineRule="auto"/>
        <w:ind w:left="0" w:hanging="2"/>
      </w:pPr>
      <w:r w:rsidRPr="005D0CC3">
        <w:rPr>
          <w:rFonts w:eastAsia="Times New Roman"/>
        </w:rPr>
        <w:t>El yacón (</w:t>
      </w:r>
      <w:proofErr w:type="spellStart"/>
      <w:r w:rsidRPr="000D65AF">
        <w:rPr>
          <w:rFonts w:eastAsia="Times New Roman"/>
          <w:i/>
          <w:iCs/>
        </w:rPr>
        <w:t>Smallanthus</w:t>
      </w:r>
      <w:proofErr w:type="spellEnd"/>
      <w:r w:rsidRPr="000D65AF">
        <w:rPr>
          <w:rFonts w:eastAsia="Times New Roman"/>
          <w:i/>
          <w:iCs/>
        </w:rPr>
        <w:t xml:space="preserve"> </w:t>
      </w:r>
      <w:proofErr w:type="spellStart"/>
      <w:r w:rsidRPr="000D65AF">
        <w:rPr>
          <w:rFonts w:eastAsia="Times New Roman"/>
          <w:i/>
          <w:iCs/>
        </w:rPr>
        <w:t>sonchifolius</w:t>
      </w:r>
      <w:proofErr w:type="spellEnd"/>
      <w:r w:rsidRPr="005D0CC3">
        <w:rPr>
          <w:rFonts w:eastAsia="Times New Roman"/>
        </w:rPr>
        <w:t xml:space="preserve">) contiene compuestos fenólicos y </w:t>
      </w:r>
      <w:r w:rsidRPr="005D0CC3">
        <w:rPr>
          <w:rFonts w:eastAsia="Times New Roman"/>
          <w:lang w:val="en-GB"/>
        </w:rPr>
        <w:t>β</w:t>
      </w:r>
      <w:r w:rsidRPr="005D0CC3">
        <w:rPr>
          <w:rFonts w:eastAsia="Times New Roman"/>
        </w:rPr>
        <w:t xml:space="preserve"> (2-1) fructooligosacáridos (FOS) que presentan una actividad prebiótica al estimula</w:t>
      </w:r>
      <w:r w:rsidR="00B51E2B">
        <w:rPr>
          <w:rFonts w:eastAsia="Times New Roman"/>
        </w:rPr>
        <w:t>ndo</w:t>
      </w:r>
      <w:r w:rsidRPr="005D0CC3">
        <w:rPr>
          <w:rFonts w:eastAsia="Times New Roman"/>
        </w:rPr>
        <w:t xml:space="preserve"> el crecimiento y la actividad de un número limitado de bacterias beneficiosas en el colon. La dieta es capaz de influir en </w:t>
      </w:r>
      <w:proofErr w:type="gramStart"/>
      <w:r w:rsidRPr="005D0CC3">
        <w:rPr>
          <w:rFonts w:eastAsia="Times New Roman"/>
        </w:rPr>
        <w:t>la microbiota intestinal</w:t>
      </w:r>
      <w:proofErr w:type="gramEnd"/>
      <w:r w:rsidRPr="005D0CC3">
        <w:rPr>
          <w:rFonts w:eastAsia="Times New Roman"/>
        </w:rPr>
        <w:t xml:space="preserve"> (MI) y, cons</w:t>
      </w:r>
      <w:r>
        <w:rPr>
          <w:rFonts w:eastAsia="Times New Roman"/>
        </w:rPr>
        <w:t>e</w:t>
      </w:r>
      <w:r w:rsidRPr="005D0CC3">
        <w:rPr>
          <w:rFonts w:eastAsia="Times New Roman"/>
        </w:rPr>
        <w:t>cuentemente, en el estado de salud. La</w:t>
      </w:r>
      <w:r w:rsidR="00503375">
        <w:rPr>
          <w:rFonts w:eastAsia="Times New Roman"/>
        </w:rPr>
        <w:t>s</w:t>
      </w:r>
      <w:r w:rsidRPr="005D0CC3">
        <w:rPr>
          <w:rFonts w:eastAsia="Times New Roman"/>
        </w:rPr>
        <w:t xml:space="preserve"> disbiosis de </w:t>
      </w:r>
      <w:r w:rsidRPr="001D7087">
        <w:rPr>
          <w:rFonts w:eastAsia="Times New Roman"/>
        </w:rPr>
        <w:t>la MI</w:t>
      </w:r>
      <w:r>
        <w:rPr>
          <w:rFonts w:eastAsia="Times New Roman"/>
        </w:rPr>
        <w:t xml:space="preserve"> </w:t>
      </w:r>
      <w:r w:rsidRPr="005D0CC3">
        <w:rPr>
          <w:rFonts w:eastAsia="Times New Roman"/>
        </w:rPr>
        <w:t>puede</w:t>
      </w:r>
      <w:r w:rsidR="00503375">
        <w:rPr>
          <w:rFonts w:eastAsia="Times New Roman"/>
        </w:rPr>
        <w:t>n</w:t>
      </w:r>
      <w:r w:rsidRPr="005D0CC3">
        <w:rPr>
          <w:rFonts w:eastAsia="Times New Roman"/>
        </w:rPr>
        <w:t xml:space="preserve"> afectar a la salud humana </w:t>
      </w:r>
      <w:r w:rsidRPr="001D7087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 w:rsidR="00022845" w:rsidRPr="005D0CC3">
        <w:rPr>
          <w:rFonts w:eastAsia="Times New Roman"/>
        </w:rPr>
        <w:t>esta</w:t>
      </w:r>
      <w:r w:rsidR="00022845">
        <w:rPr>
          <w:rFonts w:eastAsia="Times New Roman"/>
        </w:rPr>
        <w:t>r</w:t>
      </w:r>
      <w:r w:rsidRPr="005D0CC3">
        <w:rPr>
          <w:rFonts w:eastAsia="Times New Roman"/>
        </w:rPr>
        <w:t xml:space="preserve"> asociadas a diferentes enfermedades. En algunas de ellas se</w:t>
      </w:r>
      <w:r w:rsidR="00B51E2B">
        <w:rPr>
          <w:rFonts w:eastAsia="Times New Roman"/>
        </w:rPr>
        <w:t>,</w:t>
      </w:r>
      <w:r w:rsidRPr="005D0CC3">
        <w:rPr>
          <w:rFonts w:eastAsia="Times New Roman"/>
        </w:rPr>
        <w:t xml:space="preserve"> encuentra involucrado el eje intestino-cerebro, como es el caso del </w:t>
      </w:r>
      <w:r w:rsidRPr="001D7087">
        <w:rPr>
          <w:rFonts w:eastAsia="Times New Roman"/>
        </w:rPr>
        <w:t>trastorno de</w:t>
      </w:r>
      <w:r>
        <w:rPr>
          <w:rFonts w:eastAsia="Times New Roman"/>
        </w:rPr>
        <w:t xml:space="preserve"> </w:t>
      </w:r>
      <w:r w:rsidRPr="005D0CC3">
        <w:rPr>
          <w:rFonts w:eastAsia="Times New Roman"/>
        </w:rPr>
        <w:t>espectro autista (TEA). La cepa de ratones knock-out Magtm1Rod/J (</w:t>
      </w:r>
      <w:proofErr w:type="spellStart"/>
      <w:r w:rsidR="00B802BB">
        <w:rPr>
          <w:rFonts w:eastAsia="Times New Roman"/>
        </w:rPr>
        <w:t>M</w:t>
      </w:r>
      <w:r w:rsidRPr="005D0CC3">
        <w:rPr>
          <w:rFonts w:eastAsia="Times New Roman"/>
        </w:rPr>
        <w:t>ag</w:t>
      </w:r>
      <w:r w:rsidR="00B802BB">
        <w:rPr>
          <w:rFonts w:eastAsia="Times New Roman"/>
        </w:rPr>
        <w:t>-</w:t>
      </w:r>
      <w:r w:rsidRPr="005D0CC3">
        <w:rPr>
          <w:rFonts w:eastAsia="Times New Roman"/>
        </w:rPr>
        <w:t>null</w:t>
      </w:r>
      <w:proofErr w:type="spellEnd"/>
      <w:r w:rsidRPr="005D0CC3">
        <w:rPr>
          <w:rFonts w:eastAsia="Times New Roman"/>
        </w:rPr>
        <w:t>) es un modelo animal interesante para el estudio del efecto de la dieta sobre MI y el eje intestino-cerebro. Este modelo presenta una mutación de una glicoproteína asociada a la mielina (</w:t>
      </w:r>
      <w:proofErr w:type="spellStart"/>
      <w:r w:rsidRPr="005D0CC3">
        <w:rPr>
          <w:rFonts w:eastAsia="Times New Roman"/>
        </w:rPr>
        <w:t>mag</w:t>
      </w:r>
      <w:proofErr w:type="spellEnd"/>
      <w:r w:rsidRPr="005D0CC3">
        <w:rPr>
          <w:rFonts w:eastAsia="Times New Roman"/>
        </w:rPr>
        <w:t xml:space="preserve">) que afecta no sólo a las habilidades de coordinación motora, sino también a déficits de comportamiento similares al TEA. Los niños con TEA muestran niveles crecientes de </w:t>
      </w:r>
      <w:proofErr w:type="spellStart"/>
      <w:r w:rsidRPr="005D0CC3">
        <w:rPr>
          <w:rFonts w:eastAsia="Times New Roman"/>
        </w:rPr>
        <w:t>Ig</w:t>
      </w:r>
      <w:proofErr w:type="spellEnd"/>
      <w:r w:rsidRPr="005D0CC3">
        <w:rPr>
          <w:rFonts w:eastAsia="Times New Roman"/>
        </w:rPr>
        <w:t xml:space="preserve"> </w:t>
      </w:r>
      <w:proofErr w:type="spellStart"/>
      <w:r w:rsidRPr="005D0CC3">
        <w:rPr>
          <w:rFonts w:eastAsia="Times New Roman"/>
        </w:rPr>
        <w:t>anti-mag</w:t>
      </w:r>
      <w:proofErr w:type="spellEnd"/>
      <w:r w:rsidRPr="005D0CC3">
        <w:rPr>
          <w:rFonts w:eastAsia="Times New Roman"/>
        </w:rPr>
        <w:t xml:space="preserve"> según la gravedad del síndrome. </w:t>
      </w:r>
      <w:r w:rsidR="00535248">
        <w:rPr>
          <w:rFonts w:eastAsia="Times New Roman"/>
        </w:rPr>
        <w:t>Los objetivos</w:t>
      </w:r>
      <w:r w:rsidRPr="005D0CC3">
        <w:rPr>
          <w:rFonts w:eastAsia="Times New Roman"/>
        </w:rPr>
        <w:t xml:space="preserve"> de este estudio fue</w:t>
      </w:r>
      <w:r w:rsidR="00535248">
        <w:rPr>
          <w:rFonts w:eastAsia="Times New Roman"/>
        </w:rPr>
        <w:t>ron</w:t>
      </w:r>
      <w:r w:rsidRPr="005D0CC3">
        <w:rPr>
          <w:rFonts w:eastAsia="Times New Roman"/>
        </w:rPr>
        <w:t xml:space="preserve"> evaluar </w:t>
      </w:r>
      <w:r w:rsidR="00503375" w:rsidRPr="005D0CC3">
        <w:rPr>
          <w:rFonts w:eastAsia="Times New Roman"/>
        </w:rPr>
        <w:t xml:space="preserve">la MI de la cepa </w:t>
      </w:r>
      <w:proofErr w:type="spellStart"/>
      <w:r w:rsidR="00B802BB">
        <w:rPr>
          <w:rFonts w:eastAsia="Times New Roman"/>
        </w:rPr>
        <w:t>M</w:t>
      </w:r>
      <w:r w:rsidR="00503375" w:rsidRPr="005D0CC3">
        <w:rPr>
          <w:rFonts w:eastAsia="Times New Roman"/>
        </w:rPr>
        <w:t>ag</w:t>
      </w:r>
      <w:r w:rsidR="00B802BB">
        <w:rPr>
          <w:rFonts w:eastAsia="Times New Roman"/>
        </w:rPr>
        <w:t>-</w:t>
      </w:r>
      <w:r w:rsidR="00503375" w:rsidRPr="005D0CC3">
        <w:rPr>
          <w:rFonts w:eastAsia="Times New Roman"/>
        </w:rPr>
        <w:t>null</w:t>
      </w:r>
      <w:proofErr w:type="spellEnd"/>
      <w:r w:rsidR="00503375" w:rsidRPr="005D0CC3">
        <w:rPr>
          <w:rFonts w:eastAsia="Times New Roman"/>
        </w:rPr>
        <w:t xml:space="preserve"> (</w:t>
      </w:r>
      <w:proofErr w:type="spellStart"/>
      <w:r w:rsidR="00503375" w:rsidRPr="005D0CC3">
        <w:rPr>
          <w:rFonts w:eastAsia="Times New Roman"/>
        </w:rPr>
        <w:t>mn</w:t>
      </w:r>
      <w:proofErr w:type="spellEnd"/>
      <w:r w:rsidR="00503375" w:rsidRPr="005D0CC3">
        <w:rPr>
          <w:rFonts w:eastAsia="Times New Roman"/>
        </w:rPr>
        <w:t xml:space="preserve">) </w:t>
      </w:r>
      <w:r w:rsidR="00535248">
        <w:rPr>
          <w:rFonts w:eastAsia="Times New Roman"/>
        </w:rPr>
        <w:t>y</w:t>
      </w:r>
      <w:r w:rsidR="00503375" w:rsidRPr="005D0CC3">
        <w:rPr>
          <w:rFonts w:eastAsia="Times New Roman"/>
        </w:rPr>
        <w:t xml:space="preserve"> wild </w:t>
      </w:r>
      <w:proofErr w:type="spellStart"/>
      <w:r w:rsidR="00503375" w:rsidRPr="005D0CC3">
        <w:rPr>
          <w:rFonts w:eastAsia="Times New Roman"/>
        </w:rPr>
        <w:t>type</w:t>
      </w:r>
      <w:proofErr w:type="spellEnd"/>
      <w:r w:rsidR="00503375" w:rsidRPr="005D0CC3">
        <w:rPr>
          <w:rFonts w:eastAsia="Times New Roman"/>
        </w:rPr>
        <w:t xml:space="preserve"> C57BL/6J (</w:t>
      </w:r>
      <w:proofErr w:type="spellStart"/>
      <w:r w:rsidR="00503375" w:rsidRPr="005D0CC3">
        <w:rPr>
          <w:rFonts w:eastAsia="Times New Roman"/>
        </w:rPr>
        <w:t>wt</w:t>
      </w:r>
      <w:proofErr w:type="spellEnd"/>
      <w:r w:rsidR="00503375" w:rsidRPr="005D0CC3">
        <w:rPr>
          <w:rFonts w:eastAsia="Times New Roman"/>
        </w:rPr>
        <w:t>)</w:t>
      </w:r>
      <w:r w:rsidR="00D81073">
        <w:rPr>
          <w:rFonts w:eastAsia="Times New Roman"/>
        </w:rPr>
        <w:t xml:space="preserve"> y</w:t>
      </w:r>
      <w:r w:rsidR="00535248">
        <w:rPr>
          <w:rFonts w:eastAsia="Times New Roman"/>
        </w:rPr>
        <w:t xml:space="preserve"> </w:t>
      </w:r>
      <w:r w:rsidRPr="005D0CC3">
        <w:rPr>
          <w:rFonts w:eastAsia="Times New Roman"/>
        </w:rPr>
        <w:t xml:space="preserve">el efecto prebiótico </w:t>
      </w:r>
      <w:r w:rsidRPr="005D0CC3">
        <w:rPr>
          <w:rFonts w:eastAsia="Times New Roman"/>
          <w:i/>
          <w:iCs/>
        </w:rPr>
        <w:t>in vivo</w:t>
      </w:r>
      <w:r w:rsidRPr="005D0CC3">
        <w:rPr>
          <w:rFonts w:eastAsia="Times New Roman"/>
        </w:rPr>
        <w:t xml:space="preserve"> de harina de yacón </w:t>
      </w:r>
      <w:r w:rsidR="00535248">
        <w:rPr>
          <w:rFonts w:eastAsia="Times New Roman"/>
        </w:rPr>
        <w:t xml:space="preserve">y </w:t>
      </w:r>
      <w:r w:rsidR="00CF6719">
        <w:rPr>
          <w:rFonts w:eastAsia="Times New Roman"/>
        </w:rPr>
        <w:t xml:space="preserve">su </w:t>
      </w:r>
      <w:r w:rsidR="00CF6719" w:rsidRPr="005D0CC3">
        <w:rPr>
          <w:rFonts w:eastAsia="Times New Roman"/>
        </w:rPr>
        <w:t>impacto</w:t>
      </w:r>
      <w:r w:rsidRPr="005D0CC3">
        <w:rPr>
          <w:rFonts w:eastAsia="Times New Roman"/>
        </w:rPr>
        <w:t xml:space="preserve"> sobre la sociabilidad. Inmediatamente después del destete (P21), los ratones fueron divididos en 4 grupos: wild </w:t>
      </w:r>
      <w:proofErr w:type="spellStart"/>
      <w:r w:rsidRPr="005D0CC3">
        <w:rPr>
          <w:rFonts w:eastAsia="Times New Roman"/>
        </w:rPr>
        <w:t>type</w:t>
      </w:r>
      <w:proofErr w:type="spellEnd"/>
      <w:r w:rsidRPr="005D0CC3">
        <w:rPr>
          <w:rFonts w:eastAsia="Times New Roman"/>
        </w:rPr>
        <w:t xml:space="preserve"> alimentado con dieta estándar (</w:t>
      </w:r>
      <w:proofErr w:type="spellStart"/>
      <w:r w:rsidRPr="005D0CC3">
        <w:rPr>
          <w:rFonts w:eastAsia="Times New Roman"/>
        </w:rPr>
        <w:t>wtc</w:t>
      </w:r>
      <w:proofErr w:type="spellEnd"/>
      <w:r w:rsidRPr="005D0CC3">
        <w:rPr>
          <w:rFonts w:eastAsia="Times New Roman"/>
        </w:rPr>
        <w:t xml:space="preserve">), wild </w:t>
      </w:r>
      <w:proofErr w:type="spellStart"/>
      <w:r w:rsidRPr="005D0CC3">
        <w:rPr>
          <w:rFonts w:eastAsia="Times New Roman"/>
        </w:rPr>
        <w:t>type</w:t>
      </w:r>
      <w:proofErr w:type="spellEnd"/>
      <w:r w:rsidRPr="005D0CC3">
        <w:rPr>
          <w:rFonts w:eastAsia="Times New Roman"/>
        </w:rPr>
        <w:t xml:space="preserve"> alimentado con dieta suplementada con 10% de harina de yacón (</w:t>
      </w:r>
      <w:proofErr w:type="spellStart"/>
      <w:r w:rsidRPr="005D0CC3">
        <w:rPr>
          <w:rFonts w:eastAsia="Times New Roman"/>
        </w:rPr>
        <w:t>wty</w:t>
      </w:r>
      <w:proofErr w:type="spellEnd"/>
      <w:r w:rsidRPr="005D0CC3">
        <w:rPr>
          <w:rFonts w:eastAsia="Times New Roman"/>
        </w:rPr>
        <w:t xml:space="preserve">), </w:t>
      </w:r>
      <w:proofErr w:type="spellStart"/>
      <w:r w:rsidR="00B802BB">
        <w:rPr>
          <w:rFonts w:eastAsia="Times New Roman"/>
        </w:rPr>
        <w:t>M</w:t>
      </w:r>
      <w:r w:rsidRPr="005D0CC3">
        <w:rPr>
          <w:rFonts w:eastAsia="Times New Roman"/>
        </w:rPr>
        <w:t>ag</w:t>
      </w:r>
      <w:r w:rsidR="00B802BB">
        <w:rPr>
          <w:rFonts w:eastAsia="Times New Roman"/>
        </w:rPr>
        <w:t>-</w:t>
      </w:r>
      <w:r w:rsidRPr="005D0CC3">
        <w:rPr>
          <w:rFonts w:eastAsia="Times New Roman"/>
        </w:rPr>
        <w:t>null</w:t>
      </w:r>
      <w:proofErr w:type="spellEnd"/>
      <w:r w:rsidRPr="005D0CC3">
        <w:rPr>
          <w:rFonts w:eastAsia="Times New Roman"/>
        </w:rPr>
        <w:t xml:space="preserve"> alimentado con dieta estándar (</w:t>
      </w:r>
      <w:proofErr w:type="spellStart"/>
      <w:r w:rsidRPr="005D0CC3">
        <w:rPr>
          <w:rFonts w:eastAsia="Times New Roman"/>
        </w:rPr>
        <w:t>mnc</w:t>
      </w:r>
      <w:proofErr w:type="spellEnd"/>
      <w:r w:rsidRPr="005D0CC3">
        <w:rPr>
          <w:rFonts w:eastAsia="Times New Roman"/>
        </w:rPr>
        <w:t xml:space="preserve">) y </w:t>
      </w:r>
      <w:proofErr w:type="spellStart"/>
      <w:r w:rsidR="00B802BB">
        <w:rPr>
          <w:rFonts w:eastAsia="Times New Roman"/>
        </w:rPr>
        <w:t>M</w:t>
      </w:r>
      <w:r w:rsidRPr="005D0CC3">
        <w:rPr>
          <w:rFonts w:eastAsia="Times New Roman"/>
        </w:rPr>
        <w:t>ag</w:t>
      </w:r>
      <w:r w:rsidR="00B802BB">
        <w:rPr>
          <w:rFonts w:eastAsia="Times New Roman"/>
        </w:rPr>
        <w:t>-</w:t>
      </w:r>
      <w:r w:rsidRPr="005D0CC3">
        <w:rPr>
          <w:rFonts w:eastAsia="Times New Roman"/>
        </w:rPr>
        <w:t>null</w:t>
      </w:r>
      <w:proofErr w:type="spellEnd"/>
      <w:r w:rsidRPr="005D0CC3">
        <w:rPr>
          <w:rFonts w:eastAsia="Times New Roman"/>
        </w:rPr>
        <w:t xml:space="preserve"> alimentado con dieta suplementada (</w:t>
      </w:r>
      <w:proofErr w:type="spellStart"/>
      <w:r w:rsidRPr="005D0CC3">
        <w:rPr>
          <w:rFonts w:eastAsia="Times New Roman"/>
        </w:rPr>
        <w:t>mny</w:t>
      </w:r>
      <w:proofErr w:type="spellEnd"/>
      <w:r w:rsidRPr="005D0CC3">
        <w:rPr>
          <w:rFonts w:eastAsia="Times New Roman"/>
        </w:rPr>
        <w:t xml:space="preserve">). La sociabilidad y la preferencia por la novedad social se evaluaron mediante la prueba de tres cámaras. </w:t>
      </w:r>
      <w:r w:rsidR="00535248">
        <w:rPr>
          <w:rFonts w:eastAsia="Times New Roman"/>
        </w:rPr>
        <w:t>E</w:t>
      </w:r>
      <w:r w:rsidRPr="005D0CC3">
        <w:rPr>
          <w:rFonts w:eastAsia="Times New Roman"/>
        </w:rPr>
        <w:t>l análisis</w:t>
      </w:r>
      <w:r w:rsidR="001D7087">
        <w:rPr>
          <w:rFonts w:eastAsia="Times New Roman"/>
        </w:rPr>
        <w:t xml:space="preserve"> de MI</w:t>
      </w:r>
      <w:r w:rsidRPr="005D0CC3">
        <w:rPr>
          <w:rFonts w:eastAsia="Times New Roman"/>
        </w:rPr>
        <w:t xml:space="preserve"> se </w:t>
      </w:r>
      <w:r w:rsidR="00535248">
        <w:rPr>
          <w:rFonts w:eastAsia="Times New Roman"/>
        </w:rPr>
        <w:t>realizó mediante la</w:t>
      </w:r>
      <w:r w:rsidRPr="005D0CC3">
        <w:rPr>
          <w:rFonts w:eastAsia="Times New Roman"/>
        </w:rPr>
        <w:t xml:space="preserve"> extracción de ADN total </w:t>
      </w:r>
      <w:r w:rsidR="00535248">
        <w:rPr>
          <w:rFonts w:eastAsia="Times New Roman"/>
        </w:rPr>
        <w:t xml:space="preserve">de muestras fecales, </w:t>
      </w:r>
      <w:r w:rsidR="00B802BB">
        <w:rPr>
          <w:rFonts w:eastAsia="Times New Roman"/>
        </w:rPr>
        <w:t>secuenciación</w:t>
      </w:r>
      <w:r w:rsidR="00535248">
        <w:rPr>
          <w:rFonts w:eastAsia="Times New Roman"/>
        </w:rPr>
        <w:t xml:space="preserve"> del gen</w:t>
      </w:r>
      <w:r w:rsidRPr="005D0CC3">
        <w:rPr>
          <w:rFonts w:eastAsia="Times New Roman"/>
        </w:rPr>
        <w:t xml:space="preserve"> ARNr 16s (</w:t>
      </w:r>
      <w:proofErr w:type="spellStart"/>
      <w:r w:rsidRPr="005D0CC3">
        <w:rPr>
          <w:rFonts w:eastAsia="Times New Roman"/>
        </w:rPr>
        <w:t>Illumina</w:t>
      </w:r>
      <w:proofErr w:type="spellEnd"/>
      <w:r w:rsidRPr="005D0CC3">
        <w:rPr>
          <w:rFonts w:eastAsia="Times New Roman"/>
        </w:rPr>
        <w:t xml:space="preserve"> </w:t>
      </w:r>
      <w:proofErr w:type="spellStart"/>
      <w:r w:rsidRPr="005D0CC3">
        <w:rPr>
          <w:rFonts w:eastAsia="Times New Roman"/>
        </w:rPr>
        <w:t>MiSeq</w:t>
      </w:r>
      <w:proofErr w:type="spellEnd"/>
      <w:r w:rsidRPr="005D0CC3">
        <w:rPr>
          <w:rFonts w:eastAsia="Times New Roman"/>
        </w:rPr>
        <w:t xml:space="preserve"> ®)</w:t>
      </w:r>
      <w:r w:rsidR="00535248">
        <w:rPr>
          <w:rFonts w:eastAsia="Times New Roman"/>
        </w:rPr>
        <w:t xml:space="preserve"> y posterior análisis de datos por QUIIME2</w:t>
      </w:r>
      <w:r w:rsidRPr="005D0CC3">
        <w:rPr>
          <w:rFonts w:eastAsia="Times New Roman"/>
        </w:rPr>
        <w:t xml:space="preserve">. Los ratones </w:t>
      </w:r>
      <w:proofErr w:type="spellStart"/>
      <w:r w:rsidRPr="005D0CC3">
        <w:rPr>
          <w:rFonts w:eastAsia="Times New Roman"/>
        </w:rPr>
        <w:t>Mag</w:t>
      </w:r>
      <w:r w:rsidR="00B802BB">
        <w:rPr>
          <w:rFonts w:eastAsia="Times New Roman"/>
        </w:rPr>
        <w:t>-</w:t>
      </w:r>
      <w:r w:rsidRPr="005D0CC3">
        <w:rPr>
          <w:rFonts w:eastAsia="Times New Roman"/>
        </w:rPr>
        <w:t>null</w:t>
      </w:r>
      <w:proofErr w:type="spellEnd"/>
      <w:r w:rsidRPr="005D0CC3">
        <w:rPr>
          <w:rFonts w:eastAsia="Times New Roman"/>
        </w:rPr>
        <w:t xml:space="preserve"> mostraron diferencias significativas en el comportamiento cuando se añadió yacón en la dieta. Los ratones alimentados con la dieta suplementada mostraron mayor sociabilidad y preferencia por los nuevos ratones (p &lt;0,05). La diversidad alfa de MI (Shannon), muestra que no hay diferencia significativa entre ambos modelos animales. </w:t>
      </w:r>
      <w:r w:rsidR="00535248">
        <w:rPr>
          <w:rFonts w:eastAsia="Times New Roman"/>
        </w:rPr>
        <w:t>La</w:t>
      </w:r>
      <w:r w:rsidRPr="005D0CC3">
        <w:rPr>
          <w:rFonts w:eastAsia="Times New Roman"/>
        </w:rPr>
        <w:t xml:space="preserve"> diversidad beta (Bray-Curtis) mostró que las comunidades bacterianas son significativamente diferentes entre </w:t>
      </w:r>
      <w:proofErr w:type="spellStart"/>
      <w:r w:rsidRPr="005D0CC3">
        <w:rPr>
          <w:rFonts w:eastAsia="Times New Roman"/>
        </w:rPr>
        <w:t>mn</w:t>
      </w:r>
      <w:proofErr w:type="spellEnd"/>
      <w:r w:rsidRPr="005D0CC3">
        <w:rPr>
          <w:rFonts w:eastAsia="Times New Roman"/>
        </w:rPr>
        <w:t xml:space="preserve"> y </w:t>
      </w:r>
      <w:proofErr w:type="spellStart"/>
      <w:r w:rsidRPr="005D0CC3">
        <w:rPr>
          <w:rFonts w:eastAsia="Times New Roman"/>
        </w:rPr>
        <w:t>wt</w:t>
      </w:r>
      <w:proofErr w:type="spellEnd"/>
      <w:r w:rsidRPr="005D0CC3">
        <w:rPr>
          <w:rFonts w:eastAsia="Times New Roman"/>
        </w:rPr>
        <w:t xml:space="preserve"> (p &lt;0,05) independientemente del tratamiento y el tiempo (inicial o final). En </w:t>
      </w:r>
      <w:proofErr w:type="spellStart"/>
      <w:r w:rsidRPr="005D0CC3">
        <w:rPr>
          <w:rFonts w:eastAsia="Times New Roman"/>
        </w:rPr>
        <w:t>mn</w:t>
      </w:r>
      <w:proofErr w:type="spellEnd"/>
      <w:r w:rsidR="001B1783">
        <w:rPr>
          <w:rFonts w:eastAsia="Times New Roman"/>
        </w:rPr>
        <w:t>,</w:t>
      </w:r>
      <w:r w:rsidRPr="005D0CC3">
        <w:rPr>
          <w:rFonts w:eastAsia="Times New Roman"/>
        </w:rPr>
        <w:t xml:space="preserve"> la comunidad inicial es significativamente diferente a la final</w:t>
      </w:r>
      <w:r w:rsidR="001B1783">
        <w:rPr>
          <w:rFonts w:eastAsia="Times New Roman"/>
        </w:rPr>
        <w:t xml:space="preserve"> con ambas dietas y la MI al final del tratamiento es diferente </w:t>
      </w:r>
      <w:r w:rsidRPr="005D0CC3">
        <w:rPr>
          <w:rFonts w:eastAsia="Times New Roman"/>
        </w:rPr>
        <w:t xml:space="preserve">según </w:t>
      </w:r>
      <w:r w:rsidRPr="005D0CC3">
        <w:rPr>
          <w:rFonts w:eastAsia="Times New Roman"/>
        </w:rPr>
        <w:lastRenderedPageBreak/>
        <w:t xml:space="preserve">recibieron dieta control o suplementada. La misma tendencia se pudo observar en </w:t>
      </w:r>
      <w:proofErr w:type="spellStart"/>
      <w:r w:rsidRPr="005D0CC3">
        <w:rPr>
          <w:rFonts w:eastAsia="Times New Roman"/>
        </w:rPr>
        <w:t>UniFrac</w:t>
      </w:r>
      <w:proofErr w:type="spellEnd"/>
      <w:r w:rsidRPr="005D0CC3">
        <w:rPr>
          <w:rFonts w:eastAsia="Times New Roman"/>
        </w:rPr>
        <w:t xml:space="preserve"> po</w:t>
      </w:r>
      <w:r w:rsidR="00CF6719">
        <w:rPr>
          <w:rFonts w:eastAsia="Times New Roman"/>
        </w:rPr>
        <w:t>n</w:t>
      </w:r>
      <w:r w:rsidRPr="005D0CC3">
        <w:rPr>
          <w:rFonts w:eastAsia="Times New Roman"/>
        </w:rPr>
        <w:t xml:space="preserve">derado y no ponderado (p &lt;0,05). </w:t>
      </w:r>
      <w:r w:rsidR="00503375">
        <w:rPr>
          <w:rFonts w:eastAsia="Times New Roman"/>
        </w:rPr>
        <w:t xml:space="preserve">En cuanto a la composición de la MI, </w:t>
      </w:r>
      <w:r w:rsidRPr="005D0CC3">
        <w:rPr>
          <w:rFonts w:eastAsia="Times New Roman"/>
        </w:rPr>
        <w:t xml:space="preserve">la dieta suplementada incrementa significativamente </w:t>
      </w:r>
      <w:proofErr w:type="spellStart"/>
      <w:r w:rsidRPr="005D0CC3">
        <w:rPr>
          <w:rFonts w:eastAsia="Times New Roman"/>
          <w:i/>
          <w:iCs/>
        </w:rPr>
        <w:t>Acti</w:t>
      </w:r>
      <w:r w:rsidR="00F01C7E">
        <w:rPr>
          <w:rFonts w:eastAsia="Times New Roman"/>
          <w:i/>
          <w:iCs/>
        </w:rPr>
        <w:t>nob</w:t>
      </w:r>
      <w:r w:rsidRPr="005D0CC3">
        <w:rPr>
          <w:rFonts w:eastAsia="Times New Roman"/>
          <w:i/>
          <w:iCs/>
        </w:rPr>
        <w:t>acteri</w:t>
      </w:r>
      <w:r w:rsidR="009E695C">
        <w:rPr>
          <w:rFonts w:eastAsia="Times New Roman"/>
          <w:i/>
          <w:iCs/>
        </w:rPr>
        <w:t>a</w:t>
      </w:r>
      <w:proofErr w:type="spellEnd"/>
      <w:r w:rsidRPr="005D0CC3">
        <w:rPr>
          <w:rFonts w:eastAsia="Times New Roman"/>
        </w:rPr>
        <w:t xml:space="preserve">, </w:t>
      </w:r>
      <w:r w:rsidR="009E695C">
        <w:rPr>
          <w:rFonts w:eastAsia="Times New Roman"/>
        </w:rPr>
        <w:t>con</w:t>
      </w:r>
      <w:r w:rsidRPr="005D0CC3">
        <w:rPr>
          <w:rFonts w:eastAsia="Times New Roman"/>
        </w:rPr>
        <w:t xml:space="preserve"> mayor abundancia</w:t>
      </w:r>
      <w:r w:rsidR="009E695C">
        <w:rPr>
          <w:rFonts w:eastAsia="Times New Roman"/>
        </w:rPr>
        <w:t xml:space="preserve"> en </w:t>
      </w:r>
      <w:proofErr w:type="spellStart"/>
      <w:r w:rsidR="009E695C" w:rsidRPr="005D0CC3">
        <w:rPr>
          <w:rFonts w:eastAsia="Times New Roman"/>
        </w:rPr>
        <w:t>mny</w:t>
      </w:r>
      <w:proofErr w:type="spellEnd"/>
      <w:r w:rsidR="009E695C">
        <w:rPr>
          <w:rFonts w:eastAsia="Times New Roman"/>
        </w:rPr>
        <w:t>.</w:t>
      </w:r>
      <w:r w:rsidRPr="005D0CC3">
        <w:rPr>
          <w:rFonts w:eastAsia="Times New Roman"/>
        </w:rPr>
        <w:t xml:space="preserve"> </w:t>
      </w:r>
      <w:proofErr w:type="spellStart"/>
      <w:r w:rsidRPr="005D0CC3">
        <w:rPr>
          <w:rFonts w:eastAsia="Times New Roman"/>
          <w:i/>
          <w:iCs/>
        </w:rPr>
        <w:t>Bacteroid</w:t>
      </w:r>
      <w:r w:rsidR="00F01C7E">
        <w:rPr>
          <w:rFonts w:eastAsia="Times New Roman"/>
          <w:i/>
          <w:iCs/>
        </w:rPr>
        <w:t>etes</w:t>
      </w:r>
      <w:proofErr w:type="spellEnd"/>
      <w:r w:rsidRPr="005D0CC3">
        <w:rPr>
          <w:rFonts w:eastAsia="Times New Roman"/>
        </w:rPr>
        <w:t xml:space="preserve"> aumentó significativamente en la dieta suplementada en ambos grupos y disminuyó la relación </w:t>
      </w:r>
      <w:proofErr w:type="spellStart"/>
      <w:proofErr w:type="gramStart"/>
      <w:r w:rsidRPr="005D0CC3">
        <w:rPr>
          <w:rFonts w:eastAsia="Times New Roman"/>
          <w:i/>
          <w:iCs/>
        </w:rPr>
        <w:t>Firmicutes:Bacteroid</w:t>
      </w:r>
      <w:r w:rsidR="00F01C7E">
        <w:rPr>
          <w:rFonts w:eastAsia="Times New Roman"/>
          <w:i/>
          <w:iCs/>
        </w:rPr>
        <w:t>etes</w:t>
      </w:r>
      <w:proofErr w:type="spellEnd"/>
      <w:proofErr w:type="gramEnd"/>
      <w:r w:rsidR="009E695C">
        <w:rPr>
          <w:rFonts w:eastAsia="Times New Roman"/>
        </w:rPr>
        <w:t>.</w:t>
      </w:r>
      <w:r w:rsidRPr="005D0CC3">
        <w:t xml:space="preserve"> </w:t>
      </w:r>
      <w:r w:rsidR="00D81073">
        <w:t>E</w:t>
      </w:r>
      <w:r w:rsidRPr="005D0CC3">
        <w:t xml:space="preserve">l modelo </w:t>
      </w:r>
      <w:proofErr w:type="spellStart"/>
      <w:r w:rsidRPr="005D0CC3">
        <w:t>mn</w:t>
      </w:r>
      <w:proofErr w:type="spellEnd"/>
      <w:r w:rsidRPr="005D0CC3">
        <w:t xml:space="preserve"> posee </w:t>
      </w:r>
      <w:proofErr w:type="gramStart"/>
      <w:r w:rsidRPr="005D0CC3">
        <w:t>una microbiota diferente</w:t>
      </w:r>
      <w:proofErr w:type="gramEnd"/>
      <w:r w:rsidRPr="005D0CC3">
        <w:t xml:space="preserve"> al modelo </w:t>
      </w:r>
      <w:proofErr w:type="spellStart"/>
      <w:r w:rsidRPr="005D0CC3">
        <w:t>wt</w:t>
      </w:r>
      <w:proofErr w:type="spellEnd"/>
      <w:r w:rsidRPr="005D0CC3">
        <w:t xml:space="preserve"> independientemente de la dieta. </w:t>
      </w:r>
      <w:r w:rsidR="00D81073">
        <w:t>L</w:t>
      </w:r>
      <w:r w:rsidRPr="005D0CC3">
        <w:t xml:space="preserve">a harina de yacón genera </w:t>
      </w:r>
      <w:r w:rsidR="00D81073">
        <w:t xml:space="preserve">cambios en las comunidades de la </w:t>
      </w:r>
      <w:r w:rsidRPr="005D0CC3">
        <w:t>MI que podría estar relacionado con el efecto sobre el comportamiento.</w:t>
      </w:r>
    </w:p>
    <w:p w14:paraId="57FB71E6" w14:textId="77777777" w:rsidR="001776B3" w:rsidRPr="005D0CC3" w:rsidRDefault="001776B3" w:rsidP="001776B3">
      <w:pPr>
        <w:autoSpaceDE w:val="0"/>
        <w:autoSpaceDN w:val="0"/>
        <w:adjustRightInd w:val="0"/>
        <w:spacing w:after="0" w:line="240" w:lineRule="auto"/>
        <w:ind w:left="0" w:hanging="2"/>
      </w:pPr>
    </w:p>
    <w:p w14:paraId="756BCAE3" w14:textId="4E0756B8" w:rsidR="00BA4CA4" w:rsidRPr="001776B3" w:rsidRDefault="003E0F72" w:rsidP="001776B3">
      <w:pPr>
        <w:autoSpaceDE w:val="0"/>
        <w:autoSpaceDN w:val="0"/>
        <w:adjustRightInd w:val="0"/>
        <w:ind w:left="0" w:hanging="2"/>
        <w:rPr>
          <w:rFonts w:eastAsia="Times New Roman"/>
        </w:rPr>
      </w:pPr>
      <w:r w:rsidRPr="005D0CC3">
        <w:t xml:space="preserve">Palabras claves: prebiótico, </w:t>
      </w:r>
      <w:proofErr w:type="spellStart"/>
      <w:r w:rsidR="00B802BB">
        <w:t>M</w:t>
      </w:r>
      <w:r w:rsidRPr="005D0CC3">
        <w:t>ag</w:t>
      </w:r>
      <w:r w:rsidR="00B802BB">
        <w:t>-</w:t>
      </w:r>
      <w:r w:rsidRPr="005D0CC3">
        <w:t>null</w:t>
      </w:r>
      <w:proofErr w:type="spellEnd"/>
      <w:r w:rsidRPr="005D0CC3">
        <w:t>, eje intestino-cerebro, comportamiento.</w:t>
      </w:r>
    </w:p>
    <w:sectPr w:rsidR="00BA4CA4" w:rsidRPr="00177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5349" w14:textId="77777777" w:rsidR="00D1305C" w:rsidRDefault="00D1305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47A170" w14:textId="77777777" w:rsidR="00D1305C" w:rsidRDefault="00D130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453D" w14:textId="77777777" w:rsidR="00B51E2B" w:rsidRDefault="00B51E2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65D6" w14:textId="77777777" w:rsidR="00B51E2B" w:rsidRDefault="00B51E2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7DDA" w14:textId="77777777" w:rsidR="00B51E2B" w:rsidRDefault="00B51E2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45C3" w14:textId="77777777" w:rsidR="00D1305C" w:rsidRDefault="00D130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22C048" w14:textId="77777777" w:rsidR="00D1305C" w:rsidRDefault="00D130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8D64" w14:textId="77777777" w:rsidR="00B51E2B" w:rsidRDefault="00B51E2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4081" w14:textId="77777777" w:rsidR="00BA4CA4" w:rsidRDefault="001F692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2A8753" wp14:editId="00965A7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B4C7" w14:textId="77777777" w:rsidR="00B51E2B" w:rsidRDefault="00B51E2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C98"/>
    <w:multiLevelType w:val="hybridMultilevel"/>
    <w:tmpl w:val="B53EA312"/>
    <w:lvl w:ilvl="0" w:tplc="96CEC064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9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A4"/>
    <w:rsid w:val="00022845"/>
    <w:rsid w:val="0007046A"/>
    <w:rsid w:val="00084F7A"/>
    <w:rsid w:val="0012722C"/>
    <w:rsid w:val="001776B3"/>
    <w:rsid w:val="001B1783"/>
    <w:rsid w:val="001D7087"/>
    <w:rsid w:val="001F6922"/>
    <w:rsid w:val="0030075E"/>
    <w:rsid w:val="003A5AE3"/>
    <w:rsid w:val="003E0F72"/>
    <w:rsid w:val="004316B6"/>
    <w:rsid w:val="00503375"/>
    <w:rsid w:val="00535248"/>
    <w:rsid w:val="005A53F0"/>
    <w:rsid w:val="006777D3"/>
    <w:rsid w:val="008039AC"/>
    <w:rsid w:val="009E362A"/>
    <w:rsid w:val="009E695C"/>
    <w:rsid w:val="00B51E2B"/>
    <w:rsid w:val="00B802BB"/>
    <w:rsid w:val="00BA4CA4"/>
    <w:rsid w:val="00C02E1B"/>
    <w:rsid w:val="00CF6719"/>
    <w:rsid w:val="00D1305C"/>
    <w:rsid w:val="00D479D4"/>
    <w:rsid w:val="00D81073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0053"/>
  <w15:docId w15:val="{7475605C-0169-4904-99C4-7CCD5B7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E0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F72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F7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3E0F72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2022-08-18T15:36:00Z</dcterms:created>
  <dcterms:modified xsi:type="dcterms:W3CDTF">2022-08-18T15:36:00Z</dcterms:modified>
</cp:coreProperties>
</file>