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256D9" w14:textId="59056F53" w:rsidR="00EE1224" w:rsidRPr="00B6708E" w:rsidRDefault="00B67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 w:rsidRPr="00B6708E">
        <w:rPr>
          <w:b/>
          <w:color w:val="000000"/>
        </w:rPr>
        <w:t>Aplicación de la tecnología de irradiación gamma p</w:t>
      </w:r>
      <w:r w:rsidRPr="00B6708E">
        <w:rPr>
          <w:b/>
        </w:rPr>
        <w:t xml:space="preserve">ara garantizar la inocuidad y </w:t>
      </w:r>
      <w:r w:rsidR="00403259">
        <w:rPr>
          <w:b/>
        </w:rPr>
        <w:t xml:space="preserve">preservar la </w:t>
      </w:r>
      <w:r w:rsidRPr="00B6708E">
        <w:rPr>
          <w:b/>
        </w:rPr>
        <w:t xml:space="preserve">calidad de arándanos cv </w:t>
      </w:r>
      <w:proofErr w:type="spellStart"/>
      <w:r w:rsidRPr="00B6708E">
        <w:rPr>
          <w:b/>
        </w:rPr>
        <w:t>Emerald</w:t>
      </w:r>
      <w:proofErr w:type="spellEnd"/>
      <w:r w:rsidRPr="00B6708E">
        <w:rPr>
          <w:b/>
          <w:color w:val="000000"/>
        </w:rPr>
        <w:t xml:space="preserve"> </w:t>
      </w:r>
    </w:p>
    <w:p w14:paraId="56EA6752" w14:textId="5F02F037" w:rsidR="00EE1224" w:rsidRDefault="00EE1224">
      <w:pPr>
        <w:spacing w:after="0" w:line="240" w:lineRule="auto"/>
        <w:ind w:left="0" w:hanging="2"/>
        <w:jc w:val="center"/>
      </w:pPr>
    </w:p>
    <w:p w14:paraId="798AA03C" w14:textId="6C54B6EF" w:rsidR="00EE1224" w:rsidRDefault="00B6708E">
      <w:pPr>
        <w:spacing w:after="0" w:line="240" w:lineRule="auto"/>
        <w:ind w:left="0" w:hanging="2"/>
        <w:jc w:val="center"/>
      </w:pPr>
      <w:r>
        <w:t>Rodriguez, A.</w:t>
      </w:r>
      <w:r w:rsidR="00934033">
        <w:t xml:space="preserve"> </w:t>
      </w:r>
      <w:r w:rsidR="00934033" w:rsidRPr="00587B96">
        <w:t>(1</w:t>
      </w:r>
      <w:r w:rsidR="00403259" w:rsidRPr="00587B96">
        <w:t>,2,3</w:t>
      </w:r>
      <w:r w:rsidR="00934033" w:rsidRPr="00587B96">
        <w:t>),</w:t>
      </w:r>
      <w:r w:rsidR="00934033">
        <w:t xml:space="preserve"> </w:t>
      </w:r>
      <w:r>
        <w:t>Fernandez M.</w:t>
      </w:r>
      <w:r w:rsidR="00403259">
        <w:t xml:space="preserve"> </w:t>
      </w:r>
      <w:bookmarkStart w:id="1" w:name="_Hlk105780796"/>
      <w:r w:rsidR="00403259" w:rsidRPr="00587B96">
        <w:t>(1,2)</w:t>
      </w:r>
      <w:bookmarkEnd w:id="1"/>
      <w:r w:rsidRPr="00587B96">
        <w:t>,</w:t>
      </w:r>
      <w:r>
        <w:t xml:space="preserve"> Cap M.</w:t>
      </w:r>
      <w:r w:rsidR="00403259" w:rsidRPr="00403259">
        <w:t xml:space="preserve"> </w:t>
      </w:r>
      <w:r w:rsidR="00403259" w:rsidRPr="00587B96">
        <w:t>(1,2)</w:t>
      </w:r>
      <w:r w:rsidRPr="00587B96">
        <w:t>,</w:t>
      </w:r>
      <w:r>
        <w:t xml:space="preserve"> Pesquero N.</w:t>
      </w:r>
      <w:r w:rsidR="00403259" w:rsidRPr="00403259">
        <w:t xml:space="preserve"> </w:t>
      </w:r>
      <w:r w:rsidR="00403259" w:rsidRPr="00587B96">
        <w:t>(1,2)</w:t>
      </w:r>
      <w:r w:rsidRPr="00587B96">
        <w:t>,</w:t>
      </w:r>
      <w:r>
        <w:t xml:space="preserve"> Cingolani C.</w:t>
      </w:r>
      <w:r w:rsidR="00403259">
        <w:t xml:space="preserve"> </w:t>
      </w:r>
      <w:r w:rsidR="00403259" w:rsidRPr="00587B96">
        <w:t>(4)</w:t>
      </w:r>
      <w:r w:rsidRPr="00587B96">
        <w:t>,</w:t>
      </w:r>
      <w:r>
        <w:t xml:space="preserve"> Lires C.</w:t>
      </w:r>
      <w:r w:rsidR="00403259">
        <w:t xml:space="preserve"> </w:t>
      </w:r>
      <w:r w:rsidR="00403259" w:rsidRPr="00587B96">
        <w:t>(4)</w:t>
      </w:r>
      <w:r w:rsidRPr="00587B96">
        <w:t>,</w:t>
      </w:r>
      <w:r>
        <w:t xml:space="preserve"> Rocha V.</w:t>
      </w:r>
      <w:r w:rsidR="00403259" w:rsidRPr="00403259">
        <w:t xml:space="preserve"> </w:t>
      </w:r>
      <w:r w:rsidR="00403259" w:rsidRPr="00587B96">
        <w:t>(1,2)</w:t>
      </w:r>
      <w:r w:rsidRPr="00587B96">
        <w:t>,</w:t>
      </w:r>
      <w:r>
        <w:t xml:space="preserve"> </w:t>
      </w:r>
      <w:r w:rsidR="00682D19">
        <w:t xml:space="preserve">Galeano </w:t>
      </w:r>
      <w:r>
        <w:t>S</w:t>
      </w:r>
      <w:r w:rsidR="00682D19">
        <w:t>.</w:t>
      </w:r>
      <w:r w:rsidR="00403259">
        <w:t xml:space="preserve"> </w:t>
      </w:r>
      <w:r w:rsidR="00403259" w:rsidRPr="00587B96">
        <w:t>(1,2)</w:t>
      </w:r>
      <w:r w:rsidRPr="00587B96">
        <w:t>,</w:t>
      </w:r>
      <w:r>
        <w:t xml:space="preserve"> </w:t>
      </w:r>
      <w:r w:rsidR="00403259">
        <w:t xml:space="preserve">Pannunzio, A. </w:t>
      </w:r>
      <w:r w:rsidR="00403259" w:rsidRPr="00587B96">
        <w:t>(5)</w:t>
      </w:r>
      <w:r w:rsidR="00403259">
        <w:t xml:space="preserve"> y Vaudagna, S. </w:t>
      </w:r>
      <w:r w:rsidR="00403259" w:rsidRPr="00587B96">
        <w:t>(1,2,3).</w:t>
      </w:r>
    </w:p>
    <w:p w14:paraId="563209C4" w14:textId="77777777" w:rsidR="00EE1224" w:rsidRDefault="00EE1224">
      <w:pPr>
        <w:spacing w:after="0" w:line="240" w:lineRule="auto"/>
        <w:ind w:left="0" w:hanging="2"/>
        <w:jc w:val="center"/>
      </w:pPr>
    </w:p>
    <w:p w14:paraId="6F8A21F0" w14:textId="1AEA8E59" w:rsidR="00B6708E" w:rsidRPr="00403259" w:rsidRDefault="00B6708E" w:rsidP="00403259">
      <w:pPr>
        <w:pStyle w:val="Prrafodelista"/>
        <w:numPr>
          <w:ilvl w:val="0"/>
          <w:numId w:val="1"/>
        </w:numPr>
        <w:spacing w:after="120" w:line="240" w:lineRule="auto"/>
        <w:ind w:leftChars="0" w:left="284" w:firstLineChars="0" w:hanging="284"/>
      </w:pPr>
      <w:r w:rsidRPr="00403259">
        <w:t xml:space="preserve">Instituto Nacional de Tecnología Agropecuaria (INTA), Instituto Tecnología de Alimentos. </w:t>
      </w:r>
      <w:hyperlink r:id="rId8" w:history="1">
        <w:r w:rsidR="00FE3DF9" w:rsidRPr="00403259">
          <w:rPr>
            <w:rStyle w:val="Hipervnculo"/>
          </w:rPr>
          <w:t>https://inta.gob.ar/ita</w:t>
        </w:r>
      </w:hyperlink>
      <w:r w:rsidR="00FE3DF9" w:rsidRPr="00403259">
        <w:t xml:space="preserve"> </w:t>
      </w:r>
      <w:r w:rsidRPr="00403259">
        <w:t xml:space="preserve">, Buenos Aires, Argentina </w:t>
      </w:r>
    </w:p>
    <w:p w14:paraId="35A7EEC9" w14:textId="298930E8" w:rsidR="00FE3DF9" w:rsidRPr="00403259" w:rsidRDefault="00B6708E" w:rsidP="00403259">
      <w:pPr>
        <w:pStyle w:val="Prrafodelista"/>
        <w:numPr>
          <w:ilvl w:val="0"/>
          <w:numId w:val="1"/>
        </w:numPr>
        <w:spacing w:after="120" w:line="240" w:lineRule="auto"/>
        <w:ind w:leftChars="0" w:left="284" w:firstLineChars="0" w:hanging="284"/>
        <w:rPr>
          <w:rStyle w:val="Hipervnculo"/>
          <w:color w:val="auto"/>
          <w:u w:val="none"/>
        </w:rPr>
      </w:pPr>
      <w:r w:rsidRPr="00403259">
        <w:t xml:space="preserve">Instituto de Ciencia y Tecnología de Sistemas Alimentarios Sustentables, UEDD INTA CONICET, </w:t>
      </w:r>
      <w:hyperlink r:id="rId9" w:history="1">
        <w:r w:rsidR="00FE3DF9" w:rsidRPr="00403259">
          <w:rPr>
            <w:rStyle w:val="Hipervnculo"/>
          </w:rPr>
          <w:t>vaudagna.sergio@inta.gob.ar</w:t>
        </w:r>
      </w:hyperlink>
      <w:r w:rsidR="00FE3DF9" w:rsidRPr="00403259">
        <w:rPr>
          <w:rStyle w:val="Hipervnculo"/>
          <w:color w:val="auto"/>
          <w:u w:val="none"/>
        </w:rPr>
        <w:t xml:space="preserve">, Buenos Aires, Argentina </w:t>
      </w:r>
    </w:p>
    <w:p w14:paraId="6FDE8291" w14:textId="5457DAA9" w:rsidR="00B6708E" w:rsidRPr="00403259" w:rsidRDefault="00B6708E" w:rsidP="00403259">
      <w:pPr>
        <w:pStyle w:val="Prrafodelista"/>
        <w:numPr>
          <w:ilvl w:val="0"/>
          <w:numId w:val="1"/>
        </w:numPr>
        <w:spacing w:after="120" w:line="240" w:lineRule="auto"/>
        <w:ind w:leftChars="0" w:left="284" w:firstLineChars="0" w:hanging="284"/>
        <w:rPr>
          <w:rStyle w:val="Hipervnculo"/>
          <w:color w:val="auto"/>
        </w:rPr>
      </w:pPr>
      <w:r w:rsidRPr="00403259">
        <w:t>Consejo Nacional de Investigaciones Científicas y Técnicas (CONICET</w:t>
      </w:r>
      <w:r w:rsidR="00FE3DF9" w:rsidRPr="00403259">
        <w:rPr>
          <w:rStyle w:val="Hipervnculo"/>
          <w:color w:val="auto"/>
          <w:u w:val="none"/>
        </w:rPr>
        <w:t xml:space="preserve">), </w:t>
      </w:r>
      <w:r w:rsidR="00FE3DF9" w:rsidRPr="00403259">
        <w:rPr>
          <w:rStyle w:val="Hipervnculo"/>
          <w:color w:val="auto"/>
        </w:rPr>
        <w:t> </w:t>
      </w:r>
      <w:hyperlink r:id="rId10" w:history="1">
        <w:r w:rsidR="00FE3DF9" w:rsidRPr="00403259">
          <w:rPr>
            <w:rStyle w:val="Hipervnculo"/>
          </w:rPr>
          <w:t>info@conicet.gov.ar</w:t>
        </w:r>
      </w:hyperlink>
      <w:r w:rsidRPr="00403259">
        <w:rPr>
          <w:rStyle w:val="Hipervnculo"/>
        </w:rPr>
        <w:t xml:space="preserve"> </w:t>
      </w:r>
    </w:p>
    <w:p w14:paraId="7C4F1E63" w14:textId="77777777" w:rsidR="00403259" w:rsidRPr="00403259" w:rsidRDefault="00FE3DF9" w:rsidP="00403259">
      <w:pPr>
        <w:pStyle w:val="Prrafodelista"/>
        <w:numPr>
          <w:ilvl w:val="0"/>
          <w:numId w:val="1"/>
        </w:numPr>
        <w:spacing w:after="120" w:line="240" w:lineRule="auto"/>
        <w:ind w:leftChars="0" w:left="284" w:firstLineChars="0" w:hanging="284"/>
      </w:pPr>
      <w:r w:rsidRPr="00403259">
        <w:t>Comisión Nacional de Energía Atómica (CNEA),</w:t>
      </w:r>
      <w:r w:rsidRPr="00403259">
        <w:rPr>
          <w:rStyle w:val="Hipervnculo"/>
          <w:color w:val="auto"/>
        </w:rPr>
        <w:t xml:space="preserve"> </w:t>
      </w:r>
      <w:hyperlink r:id="rId11" w:history="1">
        <w:r w:rsidRPr="00403259">
          <w:rPr>
            <w:rStyle w:val="Hipervnculo"/>
          </w:rPr>
          <w:t>https://www.argentina.gob.ar/cnea</w:t>
        </w:r>
      </w:hyperlink>
      <w:r w:rsidRPr="00403259">
        <w:rPr>
          <w:rStyle w:val="Hipervnculo"/>
          <w:color w:val="auto"/>
        </w:rPr>
        <w:t>,</w:t>
      </w:r>
      <w:r w:rsidRPr="00403259">
        <w:t xml:space="preserve"> Buenos Aires, Argentina</w:t>
      </w:r>
      <w:r w:rsidR="00403259" w:rsidRPr="00403259">
        <w:tab/>
      </w:r>
    </w:p>
    <w:p w14:paraId="0BE5A78D" w14:textId="3FAE3F2C" w:rsidR="00403259" w:rsidRPr="00403259" w:rsidRDefault="00403259" w:rsidP="00403259">
      <w:pPr>
        <w:pStyle w:val="Prrafodelista"/>
        <w:numPr>
          <w:ilvl w:val="0"/>
          <w:numId w:val="1"/>
        </w:numPr>
        <w:spacing w:after="120" w:line="240" w:lineRule="auto"/>
        <w:ind w:leftChars="0" w:left="284" w:firstLineChars="0" w:hanging="284"/>
      </w:pPr>
      <w:r w:rsidRPr="00403259">
        <w:t>Facultad de Agronomía, Universidad de Buenos Aires (UBA), Buenos Aires, Argentina</w:t>
      </w:r>
      <w:r w:rsidRPr="00403259">
        <w:tab/>
      </w:r>
    </w:p>
    <w:p w14:paraId="5A61A4BE" w14:textId="0BEC8637" w:rsidR="00EE1224" w:rsidRDefault="00934033" w:rsidP="00FE3DF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Dirección de e-mail:</w:t>
      </w:r>
      <w:r w:rsidR="00FE3DF9">
        <w:rPr>
          <w:color w:val="000000"/>
        </w:rPr>
        <w:t xml:space="preserve"> </w:t>
      </w:r>
      <w:hyperlink r:id="rId12" w:history="1">
        <w:r w:rsidR="00FE3DF9" w:rsidRPr="007F581F">
          <w:rPr>
            <w:rStyle w:val="Hipervnculo"/>
          </w:rPr>
          <w:t>rodriguezracca.anabel@inta.gob.ar</w:t>
        </w:r>
      </w:hyperlink>
      <w:r w:rsidR="00FE3DF9">
        <w:rPr>
          <w:color w:val="000000"/>
        </w:rPr>
        <w:t xml:space="preserve"> </w:t>
      </w:r>
      <w:r>
        <w:rPr>
          <w:color w:val="000000"/>
        </w:rPr>
        <w:tab/>
      </w:r>
    </w:p>
    <w:p w14:paraId="6EF9F745" w14:textId="77777777" w:rsidR="00EE1224" w:rsidRDefault="00EE1224">
      <w:pPr>
        <w:spacing w:after="0" w:line="240" w:lineRule="auto"/>
        <w:ind w:left="0" w:hanging="2"/>
      </w:pPr>
    </w:p>
    <w:p w14:paraId="069001A3" w14:textId="43DB11C7" w:rsidR="00EE1224" w:rsidRPr="00E47101" w:rsidRDefault="00EE1224">
      <w:pPr>
        <w:spacing w:after="0" w:line="240" w:lineRule="auto"/>
        <w:ind w:left="0" w:hanging="2"/>
        <w:rPr>
          <w:b/>
          <w:bCs/>
        </w:rPr>
      </w:pPr>
    </w:p>
    <w:p w14:paraId="304339E7" w14:textId="77777777" w:rsidR="001458D3" w:rsidRDefault="001458D3" w:rsidP="001458D3">
      <w:pPr>
        <w:spacing w:after="0" w:line="240" w:lineRule="auto"/>
        <w:ind w:leftChars="0" w:left="0" w:firstLineChars="0" w:firstLine="0"/>
      </w:pPr>
      <w:bookmarkStart w:id="2" w:name="_Hlk110322745"/>
      <w:r>
        <w:t>Los</w:t>
      </w:r>
      <w:r w:rsidRPr="00C03E63">
        <w:t xml:space="preserve"> arándano</w:t>
      </w:r>
      <w:r>
        <w:t>s</w:t>
      </w:r>
      <w:r w:rsidRPr="00C03E63">
        <w:t xml:space="preserve"> </w:t>
      </w:r>
      <w:r w:rsidRPr="00805EA2">
        <w:t xml:space="preserve">usualmente </w:t>
      </w:r>
      <w:r>
        <w:t>son comercializados sin ningún tipo de lavado</w:t>
      </w:r>
      <w:r w:rsidRPr="00805EA2">
        <w:t xml:space="preserve"> </w:t>
      </w:r>
      <w:r>
        <w:t>para no</w:t>
      </w:r>
      <w:r w:rsidRPr="00805EA2">
        <w:t xml:space="preserve"> afectar la </w:t>
      </w:r>
      <w:r>
        <w:t>integridad del fruto, lo que hace que sean</w:t>
      </w:r>
      <w:r w:rsidRPr="00C03E63">
        <w:t xml:space="preserve"> altamente susceptible</w:t>
      </w:r>
      <w:r>
        <w:t>s</w:t>
      </w:r>
      <w:r w:rsidRPr="00C03E63">
        <w:t xml:space="preserve"> a la contaminación</w:t>
      </w:r>
      <w:r>
        <w:t xml:space="preserve"> con </w:t>
      </w:r>
      <w:r w:rsidRPr="00C03E63">
        <w:t>microorganismos patógenos y alteradores</w:t>
      </w:r>
      <w:r>
        <w:t xml:space="preserve">. </w:t>
      </w:r>
      <w:r w:rsidRPr="00C03E63">
        <w:t>La</w:t>
      </w:r>
      <w:r>
        <w:t xml:space="preserve"> aplicación de</w:t>
      </w:r>
      <w:r w:rsidRPr="00C03E63">
        <w:t xml:space="preserve"> irradiación</w:t>
      </w:r>
      <w:r>
        <w:t xml:space="preserve"> gamma permitiría</w:t>
      </w:r>
      <w:r w:rsidRPr="00C03E63">
        <w:t xml:space="preserve"> garantiza</w:t>
      </w:r>
      <w:r>
        <w:t>r</w:t>
      </w:r>
      <w:r w:rsidRPr="00C03E63">
        <w:t xml:space="preserve"> la inocuidad </w:t>
      </w:r>
      <w:r>
        <w:t>de los arándanos frescos, sin alterar su calidad. El objetivo del presente trabajo fue d</w:t>
      </w:r>
      <w:r w:rsidRPr="00E47101">
        <w:t>eterminar la dosis de irradiación</w:t>
      </w:r>
      <w:r>
        <w:t xml:space="preserve"> gamma</w:t>
      </w:r>
      <w:r w:rsidRPr="00E47101">
        <w:t xml:space="preserve"> capaz de lograr una reducción </w:t>
      </w:r>
      <w:r>
        <w:t xml:space="preserve">(5 log) </w:t>
      </w:r>
      <w:r w:rsidRPr="00E47101">
        <w:t xml:space="preserve">de los recuentos de STEC O157:H7 </w:t>
      </w:r>
      <w:r>
        <w:t xml:space="preserve">y </w:t>
      </w:r>
      <w:r w:rsidRPr="00BE127B">
        <w:rPr>
          <w:i/>
          <w:iCs/>
        </w:rPr>
        <w:t xml:space="preserve">Salmonella </w:t>
      </w:r>
      <w:proofErr w:type="spellStart"/>
      <w:r w:rsidRPr="00BE127B">
        <w:rPr>
          <w:i/>
          <w:iCs/>
        </w:rPr>
        <w:t>spp</w:t>
      </w:r>
      <w:proofErr w:type="spellEnd"/>
      <w:r w:rsidRPr="00E47101">
        <w:t xml:space="preserve"> inoculados</w:t>
      </w:r>
      <w:r>
        <w:t xml:space="preserve"> en arándanos frescos. A su vez, </w:t>
      </w:r>
      <w:r w:rsidRPr="00BE127B">
        <w:t>se evaluó la efectividad del tratamiento de irradiación gamma</w:t>
      </w:r>
      <w:r>
        <w:t xml:space="preserve"> </w:t>
      </w:r>
      <w:r w:rsidRPr="00BE127B">
        <w:t>durante el almacenamiento</w:t>
      </w:r>
      <w:r>
        <w:t xml:space="preserve"> refrigerado (1, 7, 14 y 21 días, 4±1 °C). Se estableció una curva dosis respuesta para determinar el valor D</w:t>
      </w:r>
      <w:r w:rsidRPr="00E47101">
        <w:rPr>
          <w:vertAlign w:val="subscript"/>
        </w:rPr>
        <w:t>10</w:t>
      </w:r>
      <w:r>
        <w:rPr>
          <w:vertAlign w:val="subscript"/>
        </w:rPr>
        <w:t xml:space="preserve"> </w:t>
      </w:r>
      <w:r>
        <w:t xml:space="preserve">de cada microorganismo patógeno (0,2 </w:t>
      </w:r>
      <w:proofErr w:type="spellStart"/>
      <w:r>
        <w:t>KGy</w:t>
      </w:r>
      <w:proofErr w:type="spellEnd"/>
      <w:r>
        <w:t xml:space="preserve">, 0,4 </w:t>
      </w:r>
      <w:proofErr w:type="spellStart"/>
      <w:r>
        <w:t>KGy</w:t>
      </w:r>
      <w:proofErr w:type="spellEnd"/>
      <w:r>
        <w:t xml:space="preserve">, 0,6 </w:t>
      </w:r>
      <w:proofErr w:type="spellStart"/>
      <w:r>
        <w:t>KGy</w:t>
      </w:r>
      <w:proofErr w:type="spellEnd"/>
      <w:r>
        <w:t xml:space="preserve">, 0,8 </w:t>
      </w:r>
      <w:proofErr w:type="spellStart"/>
      <w:r>
        <w:t>KGy</w:t>
      </w:r>
      <w:proofErr w:type="spellEnd"/>
      <w:r>
        <w:t xml:space="preserve"> y 1 </w:t>
      </w:r>
      <w:proofErr w:type="spellStart"/>
      <w:r>
        <w:t>KGy</w:t>
      </w:r>
      <w:proofErr w:type="spellEnd"/>
      <w:r>
        <w:t>) y así definir la dosis mínima que garantice la inocuidad del producto. Luego, se calculó la dosis máxima de irradiación (dosis mínima afectada por un factor de 1,5, debido a la dispersión volumétrica de dosis en la aplicación industrial) y se analizó</w:t>
      </w:r>
      <w:r w:rsidRPr="00E4196D">
        <w:t xml:space="preserve"> la calidad del producto</w:t>
      </w:r>
      <w:r>
        <w:t xml:space="preserve"> (análisis de parámetros fisicoquímicos y actividad de la polifenoloxidasa). Los valores D</w:t>
      </w:r>
      <w:r w:rsidRPr="00BE127B">
        <w:rPr>
          <w:vertAlign w:val="subscript"/>
        </w:rPr>
        <w:t>10</w:t>
      </w:r>
      <w:r>
        <w:t xml:space="preserve"> obtenidos para </w:t>
      </w:r>
      <w:r w:rsidRPr="00E47101">
        <w:t>STEC O157:H7</w:t>
      </w:r>
      <w:r>
        <w:t xml:space="preserve"> y </w:t>
      </w:r>
      <w:r w:rsidRPr="00BE127B">
        <w:rPr>
          <w:i/>
          <w:iCs/>
        </w:rPr>
        <w:t xml:space="preserve">Salmonella </w:t>
      </w:r>
      <w:proofErr w:type="spellStart"/>
      <w:r w:rsidRPr="00BE127B">
        <w:rPr>
          <w:i/>
          <w:iCs/>
        </w:rPr>
        <w:t>spp</w:t>
      </w:r>
      <w:proofErr w:type="spellEnd"/>
      <w:r>
        <w:t xml:space="preserve"> fueron 0,25±0,02 </w:t>
      </w:r>
      <w:proofErr w:type="spellStart"/>
      <w:r>
        <w:t>KGy</w:t>
      </w:r>
      <w:proofErr w:type="spellEnd"/>
      <w:r>
        <w:t xml:space="preserve"> y 0,28±0,01 </w:t>
      </w:r>
      <w:proofErr w:type="spellStart"/>
      <w:r>
        <w:t>KGy</w:t>
      </w:r>
      <w:proofErr w:type="spellEnd"/>
      <w:r>
        <w:t>, respectivamente. La dosis mínima se calculó en base al D</w:t>
      </w:r>
      <w:r w:rsidRPr="00BE127B">
        <w:rPr>
          <w:vertAlign w:val="subscript"/>
        </w:rPr>
        <w:t>10</w:t>
      </w:r>
      <w:r>
        <w:t xml:space="preserve"> mayor por las reducciones logarítmicas objetivo (D</w:t>
      </w:r>
      <w:r w:rsidRPr="00682D19">
        <w:rPr>
          <w:vertAlign w:val="subscript"/>
        </w:rPr>
        <w:t>10</w:t>
      </w:r>
      <w:r>
        <w:t xml:space="preserve"> x 5 log), dando como resultado una dosis de 1,4 </w:t>
      </w:r>
      <w:proofErr w:type="spellStart"/>
      <w:r>
        <w:t>KGy</w:t>
      </w:r>
      <w:proofErr w:type="spellEnd"/>
      <w:r>
        <w:t xml:space="preserve">. Para su validación, muestras de arándanos frescos inoculadas con </w:t>
      </w:r>
      <w:r w:rsidRPr="00FB1398">
        <w:t xml:space="preserve">STEC O157:H7 </w:t>
      </w:r>
      <w:r w:rsidRPr="00C03E63">
        <w:t xml:space="preserve">y </w:t>
      </w:r>
      <w:r w:rsidRPr="00C03E63">
        <w:rPr>
          <w:i/>
          <w:iCs/>
        </w:rPr>
        <w:t xml:space="preserve">Salmonella </w:t>
      </w:r>
      <w:proofErr w:type="spellStart"/>
      <w:r w:rsidRPr="00C03E63">
        <w:rPr>
          <w:i/>
          <w:iCs/>
        </w:rPr>
        <w:t>spp</w:t>
      </w:r>
      <w:proofErr w:type="spellEnd"/>
      <w:r>
        <w:t xml:space="preserve"> fueron sometidos a esa dosis y se observó que la inactivación de los microorganismos </w:t>
      </w:r>
      <w:r w:rsidRPr="00C03E63">
        <w:t>no present</w:t>
      </w:r>
      <w:r>
        <w:t>ó</w:t>
      </w:r>
      <w:r w:rsidRPr="00C03E63">
        <w:t xml:space="preserve"> un comportamiento lineal con respecto a la dosis de irradiación</w:t>
      </w:r>
      <w:r>
        <w:t xml:space="preserve">, observándose, en ambos casos, </w:t>
      </w:r>
      <w:r w:rsidRPr="00C03E63">
        <w:t xml:space="preserve">una reducción de 3 </w:t>
      </w:r>
      <w:r>
        <w:t xml:space="preserve">log. Con respecto a la dosis máxima (1,4 </w:t>
      </w:r>
      <w:proofErr w:type="spellStart"/>
      <w:r>
        <w:t>KGy</w:t>
      </w:r>
      <w:proofErr w:type="spellEnd"/>
      <w:r>
        <w:t xml:space="preserve"> x 1,5= </w:t>
      </w:r>
      <w:r w:rsidRPr="00927C75">
        <w:t xml:space="preserve">2,1 </w:t>
      </w:r>
      <w:proofErr w:type="spellStart"/>
      <w:r w:rsidRPr="00927C75">
        <w:t>KGy</w:t>
      </w:r>
      <w:proofErr w:type="spellEnd"/>
      <w:r>
        <w:t>), los resultados mostraron que e</w:t>
      </w:r>
      <w:r w:rsidRPr="00E4196D">
        <w:t>l contenido de humeda</w:t>
      </w:r>
      <w:r>
        <w:t>d, sólidos solubles, pH y propiedades ópticas no fueron afectados.</w:t>
      </w:r>
      <w:r w:rsidRPr="00E4196D">
        <w:t xml:space="preserve"> Sin embargo, </w:t>
      </w:r>
      <w:r>
        <w:t>se observó una disminución significativa de</w:t>
      </w:r>
      <w:r w:rsidRPr="00E4196D">
        <w:t xml:space="preserve"> la acidez titulable y las propiedades mecánicas</w:t>
      </w:r>
      <w:r>
        <w:t xml:space="preserve"> en las muestras irradiadas. En lo que respecta a la polifenoloxidasa, se observó un incremento significativo de su actividad luego del </w:t>
      </w:r>
      <w:r>
        <w:lastRenderedPageBreak/>
        <w:t xml:space="preserve">tratamiento. Durante el almacenamiento, </w:t>
      </w:r>
      <w:r w:rsidRPr="00E4196D">
        <w:t xml:space="preserve">el contenido de humedad, sólidos solubles y propiedades ópticas de las muestras irradiadas y sin irradiar se mantuvieron estables. </w:t>
      </w:r>
      <w:r>
        <w:t>L</w:t>
      </w:r>
      <w:r w:rsidRPr="00E4196D">
        <w:t xml:space="preserve">as muestras irradiadas presentaron </w:t>
      </w:r>
      <w:r>
        <w:t>un incremento significativo de la acidez y una disminución significativa del pH</w:t>
      </w:r>
      <w:r w:rsidRPr="00E4196D">
        <w:t xml:space="preserve"> </w:t>
      </w:r>
      <w:r>
        <w:t xml:space="preserve">solo </w:t>
      </w:r>
      <w:r w:rsidRPr="00E4196D">
        <w:t>a</w:t>
      </w:r>
      <w:r>
        <w:t xml:space="preserve">l día 7. </w:t>
      </w:r>
      <w:r w:rsidRPr="00E4196D">
        <w:t xml:space="preserve">Con respecto a las propiedades mecánicas, </w:t>
      </w:r>
      <w:r>
        <w:t xml:space="preserve">al día 21, </w:t>
      </w:r>
      <w:r w:rsidRPr="00E4196D">
        <w:t xml:space="preserve">las muestras irradiadas y </w:t>
      </w:r>
      <w:r>
        <w:t>sin irradiar</w:t>
      </w:r>
      <w:r w:rsidRPr="00E4196D">
        <w:t xml:space="preserve"> presentaron </w:t>
      </w:r>
      <w:r>
        <w:t>una disminución significativa en la firmeza y s</w:t>
      </w:r>
      <w:r w:rsidRPr="00E4196D">
        <w:t xml:space="preserve">olo en las muestras </w:t>
      </w:r>
      <w:r>
        <w:t>sin irradiar</w:t>
      </w:r>
      <w:r w:rsidRPr="00E4196D">
        <w:t xml:space="preserve"> se observó un aumento </w:t>
      </w:r>
      <w:r>
        <w:t xml:space="preserve">significativo de la elasticidad de la piel. La enzima polifenoloxidasa presentó un incremento significativo de su actividad, tanto en muestras irradiadas como sin irradiar hasta el día 14. A partir de los resultados obtenidos, se concluye que para garantizar la inocuidad de los arándanos se requiere una dosis de irradiación gamma mayor a 1,4 </w:t>
      </w:r>
      <w:proofErr w:type="spellStart"/>
      <w:r>
        <w:t>KGy</w:t>
      </w:r>
      <w:proofErr w:type="spellEnd"/>
      <w:r>
        <w:t xml:space="preserve">, pero que debería ser menor a 2,1 </w:t>
      </w:r>
      <w:proofErr w:type="spellStart"/>
      <w:r>
        <w:t>KGy</w:t>
      </w:r>
      <w:proofErr w:type="spellEnd"/>
      <w:r>
        <w:t xml:space="preserve"> para prevenir un impacto negativo sobre la propiedades mecánicas y actividad enzimática de los arándanos frescos. </w:t>
      </w:r>
    </w:p>
    <w:bookmarkEnd w:id="2"/>
    <w:p w14:paraId="069C9358" w14:textId="77777777" w:rsidR="00E47101" w:rsidRDefault="00E47101" w:rsidP="00E47101">
      <w:pPr>
        <w:spacing w:after="0" w:line="240" w:lineRule="auto"/>
        <w:ind w:leftChars="0" w:left="0" w:firstLineChars="0" w:firstLine="0"/>
      </w:pPr>
    </w:p>
    <w:p w14:paraId="52C16567" w14:textId="29DEFFAA" w:rsidR="00403259" w:rsidRDefault="00403259">
      <w:pPr>
        <w:spacing w:after="0" w:line="240" w:lineRule="auto"/>
        <w:ind w:left="0" w:hanging="2"/>
      </w:pPr>
      <w:r w:rsidRPr="00E47101">
        <w:rPr>
          <w:b/>
          <w:bCs/>
        </w:rPr>
        <w:t>Agradecimiento</w:t>
      </w:r>
      <w:r>
        <w:t>: Este estudio fue financiado por el proyecto</w:t>
      </w:r>
      <w:r w:rsidRPr="00403259">
        <w:t xml:space="preserve"> PD I153 “Estrategias tecnológicas innovadoras para la transformación y preservación de alimentos” </w:t>
      </w:r>
      <w:r w:rsidR="00E47101">
        <w:t xml:space="preserve">y por el proyecto PE I147 “Inocuidad de alimentos para consumo humano y animal” </w:t>
      </w:r>
      <w:r>
        <w:t>del</w:t>
      </w:r>
      <w:r w:rsidRPr="00403259">
        <w:t xml:space="preserve"> Instituto Nacional de Tecnología Agropecuaria (INTA), Argentina.</w:t>
      </w:r>
    </w:p>
    <w:p w14:paraId="6A39EE95" w14:textId="77777777" w:rsidR="00E47101" w:rsidRDefault="00E47101">
      <w:pPr>
        <w:spacing w:after="0" w:line="240" w:lineRule="auto"/>
        <w:ind w:left="0" w:hanging="2"/>
      </w:pPr>
    </w:p>
    <w:p w14:paraId="1A3E8851" w14:textId="6B02EC8E" w:rsidR="00EE1224" w:rsidRDefault="00934033">
      <w:pPr>
        <w:spacing w:after="0" w:line="240" w:lineRule="auto"/>
        <w:ind w:left="0" w:hanging="2"/>
      </w:pPr>
      <w:r w:rsidRPr="00E47101">
        <w:rPr>
          <w:b/>
          <w:bCs/>
        </w:rPr>
        <w:t>Palabras Clave</w:t>
      </w:r>
      <w:r>
        <w:t>:</w:t>
      </w:r>
      <w:r w:rsidR="00403259">
        <w:t xml:space="preserve"> STEC O157, Salmonella, parámetros fisicoquímicos</w:t>
      </w:r>
    </w:p>
    <w:p w14:paraId="6C005D05" w14:textId="77777777" w:rsidR="00EE1224" w:rsidRDefault="00EE1224">
      <w:pPr>
        <w:spacing w:after="0" w:line="240" w:lineRule="auto"/>
        <w:ind w:left="0" w:hanging="2"/>
      </w:pPr>
    </w:p>
    <w:p w14:paraId="64FD8199" w14:textId="77777777" w:rsidR="00EE1224" w:rsidRDefault="00EE1224">
      <w:pPr>
        <w:spacing w:after="0" w:line="240" w:lineRule="auto"/>
        <w:ind w:left="0" w:hanging="2"/>
      </w:pPr>
    </w:p>
    <w:p w14:paraId="6C61C34A" w14:textId="77777777" w:rsidR="00EE1224" w:rsidRDefault="00EE1224">
      <w:pPr>
        <w:spacing w:after="0" w:line="240" w:lineRule="auto"/>
        <w:ind w:left="0" w:hanging="2"/>
      </w:pPr>
    </w:p>
    <w:sectPr w:rsidR="00EE12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A46C0" w14:textId="77777777" w:rsidR="00FA7F7D" w:rsidRDefault="00FA7F7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DB65411" w14:textId="77777777" w:rsidR="00FA7F7D" w:rsidRDefault="00FA7F7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00762" w14:textId="77777777" w:rsidR="00BE5C57" w:rsidRDefault="00BE5C57" w:rsidP="00BE5C5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597CE" w14:textId="77777777" w:rsidR="00BE5C57" w:rsidRDefault="00BE5C57" w:rsidP="00BE5C5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18184" w14:textId="77777777" w:rsidR="00BE5C57" w:rsidRDefault="00BE5C57" w:rsidP="00BE5C5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17830" w14:textId="77777777" w:rsidR="00FA7F7D" w:rsidRDefault="00FA7F7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9C9386" w14:textId="77777777" w:rsidR="00FA7F7D" w:rsidRDefault="00FA7F7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C2098" w14:textId="77777777" w:rsidR="00BE5C57" w:rsidRDefault="00BE5C57" w:rsidP="00BE5C5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0EB48" w14:textId="77777777" w:rsidR="00EE1224" w:rsidRDefault="0093403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D4C6ECA" wp14:editId="4842F00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129B6" w14:textId="77777777" w:rsidR="00BE5C57" w:rsidRDefault="00BE5C57" w:rsidP="00BE5C5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20EE5"/>
    <w:multiLevelType w:val="hybridMultilevel"/>
    <w:tmpl w:val="6B14711C"/>
    <w:lvl w:ilvl="0" w:tplc="B77CC92C">
      <w:start w:val="1"/>
      <w:numFmt w:val="decimal"/>
      <w:lvlText w:val="(%1)"/>
      <w:lvlJc w:val="left"/>
      <w:pPr>
        <w:ind w:left="718" w:hanging="360"/>
      </w:pPr>
      <w:rPr>
        <w:rFonts w:hint="default"/>
        <w:color w:val="auto"/>
        <w:vertAlign w:val="superscript"/>
      </w:rPr>
    </w:lvl>
    <w:lvl w:ilvl="1" w:tplc="2C0A0019" w:tentative="1">
      <w:start w:val="1"/>
      <w:numFmt w:val="lowerLetter"/>
      <w:lvlText w:val="%2."/>
      <w:lvlJc w:val="left"/>
      <w:pPr>
        <w:ind w:left="1438" w:hanging="360"/>
      </w:pPr>
    </w:lvl>
    <w:lvl w:ilvl="2" w:tplc="2C0A001B" w:tentative="1">
      <w:start w:val="1"/>
      <w:numFmt w:val="lowerRoman"/>
      <w:lvlText w:val="%3."/>
      <w:lvlJc w:val="right"/>
      <w:pPr>
        <w:ind w:left="2158" w:hanging="180"/>
      </w:pPr>
    </w:lvl>
    <w:lvl w:ilvl="3" w:tplc="2C0A000F" w:tentative="1">
      <w:start w:val="1"/>
      <w:numFmt w:val="decimal"/>
      <w:lvlText w:val="%4."/>
      <w:lvlJc w:val="left"/>
      <w:pPr>
        <w:ind w:left="2878" w:hanging="360"/>
      </w:pPr>
    </w:lvl>
    <w:lvl w:ilvl="4" w:tplc="2C0A0019" w:tentative="1">
      <w:start w:val="1"/>
      <w:numFmt w:val="lowerLetter"/>
      <w:lvlText w:val="%5."/>
      <w:lvlJc w:val="left"/>
      <w:pPr>
        <w:ind w:left="3598" w:hanging="360"/>
      </w:pPr>
    </w:lvl>
    <w:lvl w:ilvl="5" w:tplc="2C0A001B" w:tentative="1">
      <w:start w:val="1"/>
      <w:numFmt w:val="lowerRoman"/>
      <w:lvlText w:val="%6."/>
      <w:lvlJc w:val="right"/>
      <w:pPr>
        <w:ind w:left="4318" w:hanging="180"/>
      </w:pPr>
    </w:lvl>
    <w:lvl w:ilvl="6" w:tplc="2C0A000F" w:tentative="1">
      <w:start w:val="1"/>
      <w:numFmt w:val="decimal"/>
      <w:lvlText w:val="%7."/>
      <w:lvlJc w:val="left"/>
      <w:pPr>
        <w:ind w:left="5038" w:hanging="360"/>
      </w:pPr>
    </w:lvl>
    <w:lvl w:ilvl="7" w:tplc="2C0A0019" w:tentative="1">
      <w:start w:val="1"/>
      <w:numFmt w:val="lowerLetter"/>
      <w:lvlText w:val="%8."/>
      <w:lvlJc w:val="left"/>
      <w:pPr>
        <w:ind w:left="5758" w:hanging="360"/>
      </w:pPr>
    </w:lvl>
    <w:lvl w:ilvl="8" w:tplc="2C0A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24"/>
    <w:rsid w:val="00101250"/>
    <w:rsid w:val="001360AA"/>
    <w:rsid w:val="001458D3"/>
    <w:rsid w:val="00155FF3"/>
    <w:rsid w:val="00183C8B"/>
    <w:rsid w:val="0018532A"/>
    <w:rsid w:val="002131BF"/>
    <w:rsid w:val="00261655"/>
    <w:rsid w:val="00271150"/>
    <w:rsid w:val="002A5C09"/>
    <w:rsid w:val="002F5C9E"/>
    <w:rsid w:val="003008A1"/>
    <w:rsid w:val="003B1216"/>
    <w:rsid w:val="00403259"/>
    <w:rsid w:val="00414DF0"/>
    <w:rsid w:val="00587B96"/>
    <w:rsid w:val="005978A5"/>
    <w:rsid w:val="005C53C8"/>
    <w:rsid w:val="00615474"/>
    <w:rsid w:val="0064555A"/>
    <w:rsid w:val="00682D19"/>
    <w:rsid w:val="006C4C06"/>
    <w:rsid w:val="006D5B71"/>
    <w:rsid w:val="00751C85"/>
    <w:rsid w:val="0077406B"/>
    <w:rsid w:val="00805EA2"/>
    <w:rsid w:val="00855886"/>
    <w:rsid w:val="00934033"/>
    <w:rsid w:val="00942C4A"/>
    <w:rsid w:val="00986312"/>
    <w:rsid w:val="009D36B2"/>
    <w:rsid w:val="00A0224E"/>
    <w:rsid w:val="00A23985"/>
    <w:rsid w:val="00AD3F75"/>
    <w:rsid w:val="00AD4722"/>
    <w:rsid w:val="00B033B4"/>
    <w:rsid w:val="00B32E93"/>
    <w:rsid w:val="00B6708E"/>
    <w:rsid w:val="00BE127B"/>
    <w:rsid w:val="00BE5C57"/>
    <w:rsid w:val="00C03E63"/>
    <w:rsid w:val="00C5387A"/>
    <w:rsid w:val="00C85BB2"/>
    <w:rsid w:val="00CF173B"/>
    <w:rsid w:val="00D40A8A"/>
    <w:rsid w:val="00DF1A45"/>
    <w:rsid w:val="00E27781"/>
    <w:rsid w:val="00E277FF"/>
    <w:rsid w:val="00E418E4"/>
    <w:rsid w:val="00E4196D"/>
    <w:rsid w:val="00E47101"/>
    <w:rsid w:val="00EE1224"/>
    <w:rsid w:val="00EF10DE"/>
    <w:rsid w:val="00F35577"/>
    <w:rsid w:val="00FA7F7D"/>
    <w:rsid w:val="00FB1398"/>
    <w:rsid w:val="00FC021C"/>
    <w:rsid w:val="00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21DB"/>
  <w15:docId w15:val="{49F5837E-5BE5-4B6F-BC41-C06C986B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3DF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0325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5B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5B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5BB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B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BB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98631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a.gob.ar/it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driguezracca.anabel@inta.gob.a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gentina.gob.ar/cne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conicet.gov.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udagna.sergio@inta.gob.a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Sergio Ramon Vaudagna</cp:lastModifiedBy>
  <cp:revision>2</cp:revision>
  <dcterms:created xsi:type="dcterms:W3CDTF">2022-08-03T00:31:00Z</dcterms:created>
  <dcterms:modified xsi:type="dcterms:W3CDTF">2022-08-03T00:31:00Z</dcterms:modified>
</cp:coreProperties>
</file>