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C0E6" w14:textId="77777777" w:rsidR="000D57FA" w:rsidRDefault="003F083F">
      <w:pPr>
        <w:spacing w:before="240" w:after="240" w:line="240" w:lineRule="auto"/>
        <w:ind w:left="0" w:hanging="2"/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</w:rPr>
        <w:t>Percepción de consumidores sobre el rol de la fibra en la salud y su asociación con el consumo de panificados integrales sin TACC</w:t>
      </w:r>
    </w:p>
    <w:p w14:paraId="3898ECCE" w14:textId="5D2333B8" w:rsidR="000D57FA" w:rsidRDefault="003F083F">
      <w:pPr>
        <w:spacing w:after="0" w:line="240" w:lineRule="auto"/>
        <w:ind w:left="0" w:hanging="2"/>
        <w:jc w:val="center"/>
      </w:pPr>
      <w:r>
        <w:t xml:space="preserve">Esposito NN (1,2), </w:t>
      </w:r>
      <w:proofErr w:type="spellStart"/>
      <w:r>
        <w:t>Grenóvero</w:t>
      </w:r>
      <w:proofErr w:type="spellEnd"/>
      <w:r>
        <w:t xml:space="preserve"> S (3), Busch V (1,2), de Escalada Pla M (2), </w:t>
      </w:r>
      <w:proofErr w:type="spellStart"/>
      <w:r>
        <w:t>Genevois</w:t>
      </w:r>
      <w:proofErr w:type="spellEnd"/>
      <w:r>
        <w:t xml:space="preserve"> CE (1,2)</w:t>
      </w:r>
    </w:p>
    <w:p w14:paraId="5DC1744C" w14:textId="77777777" w:rsidR="000D57FA" w:rsidRDefault="000D57F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6197832A" w14:textId="77777777" w:rsidR="000D57FA" w:rsidRDefault="003F083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(1) Instituto de Ciencia y Tecnología de Alimentos Entre Ríos (ICTAER), CONICET, Universidad Nacional de Entre Ríos (UNER). Gualeguaychú, Entre Ríos, Argentina.</w:t>
      </w:r>
    </w:p>
    <w:p w14:paraId="0C8FD042" w14:textId="77777777" w:rsidR="000D57FA" w:rsidRDefault="003F083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(2) CONICET. CABA, Argentina.</w:t>
      </w:r>
    </w:p>
    <w:p w14:paraId="043519F8" w14:textId="77777777" w:rsidR="000D57FA" w:rsidRDefault="003F083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(3) Facultad de Bromatología, UNER. Gualeguaychú, Entre Ríos, Argentina.</w:t>
      </w:r>
    </w:p>
    <w:p w14:paraId="0431F618" w14:textId="77777777" w:rsidR="000D57FA" w:rsidRDefault="000D57F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0BBAB6A3" w14:textId="77777777" w:rsidR="000D57F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>
        <w:r w:rsidR="003F083F">
          <w:rPr>
            <w:color w:val="000000"/>
          </w:rPr>
          <w:t>nancy</w:t>
        </w:r>
      </w:hyperlink>
      <w:hyperlink r:id="rId8">
        <w:r w:rsidR="003F083F">
          <w:t>.esposito</w:t>
        </w:r>
      </w:hyperlink>
      <w:hyperlink r:id="rId9">
        <w:r w:rsidR="003F083F">
          <w:rPr>
            <w:color w:val="000000"/>
          </w:rPr>
          <w:t>@</w:t>
        </w:r>
      </w:hyperlink>
      <w:hyperlink r:id="rId10">
        <w:r w:rsidR="003F083F">
          <w:t>uner.edu.</w:t>
        </w:r>
      </w:hyperlink>
      <w:hyperlink r:id="rId11">
        <w:r w:rsidR="003F083F">
          <w:rPr>
            <w:color w:val="000000"/>
          </w:rPr>
          <w:t>ar</w:t>
        </w:r>
      </w:hyperlink>
    </w:p>
    <w:p w14:paraId="14FD3C5F" w14:textId="77777777" w:rsidR="000D57FA" w:rsidRDefault="003F083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ab/>
      </w:r>
    </w:p>
    <w:p w14:paraId="287BA03D" w14:textId="14F1A1EF" w:rsidR="000D57FA" w:rsidRDefault="003F083F">
      <w:pPr>
        <w:ind w:left="0" w:hanging="2"/>
      </w:pPr>
      <w:r>
        <w:t xml:space="preserve">La dieta libre de gluten (LG) presenta carencias nutricionales, principalmente de fibra </w:t>
      </w:r>
      <w:proofErr w:type="spellStart"/>
      <w:r>
        <w:t>dietaria</w:t>
      </w:r>
      <w:proofErr w:type="spellEnd"/>
      <w:r>
        <w:t>. La ingesta de panes LG integrales podría aumentar el consumo de fibra en la población con desórdenes asociados al gluten (DAG).</w:t>
      </w:r>
      <w:r w:rsidR="00BF18CA">
        <w:t xml:space="preserve"> </w:t>
      </w:r>
      <w:r>
        <w:t xml:space="preserve">El objetivo de este estudio fue evaluar el conocimiento acerca del rol de la fibra </w:t>
      </w:r>
      <w:proofErr w:type="spellStart"/>
      <w:r>
        <w:t>dietaria</w:t>
      </w:r>
      <w:proofErr w:type="spellEnd"/>
      <w:r>
        <w:t xml:space="preserve"> en la salud y la importancia del rotulado nutricional, y determinar la asociación con la familiaridad y el consumo de panes integrales LG en la población con DAG. Se realizó una encuesta </w:t>
      </w:r>
      <w:r>
        <w:rPr>
          <w:i/>
        </w:rPr>
        <w:t>online</w:t>
      </w:r>
      <w:r>
        <w:t xml:space="preserve"> a través de SurveyMonkey® destinada a consumidores con DAG, durante el año 2021 en Argentina. Se efectuó un análisis descriptivo con medidas de frecuencia y un análisis asociativo mediante regresión logística multinomial usando el Software IBM SPSS </w:t>
      </w:r>
      <w:proofErr w:type="spellStart"/>
      <w:r>
        <w:t>Statistics</w:t>
      </w:r>
      <w:proofErr w:type="spellEnd"/>
      <w:r>
        <w:t xml:space="preserve">®. De un total de 769 encuestados, el 98% fueron mujeres con edades entre 20 y 49 años (73%), en su mayoría con estudios terciarios y universitarios. Una gran proporción reportó tener enfermedad celíaca (77%) y sensibilidad al gluten no celíaca (SGNC, 14%). La mayoría (77%) manifestó “no conocer los panes LG integrales” y que “les gustaría probarlos”. Sólo el 15% conocía el producto y los consumía, principalmente con una frecuencia mensual o quincenal. En cuanto al rol de la fibra en la salud, el 77% de los encuestados optó por opciones positivas (“totalmente de acuerdo”, “de acuerdo”), un 20% optó por la opción neutral y sólo el 3%, por opciones negativas (“totalmente en desacuerdo”, “en desacuerdo”). Mientras que, a las afirmaciones sobre los beneficios del consumo de panes integrales, el 61% optó por las opciones positivas, el 33% por la neutral y el 6% restante, por opciones negativas. Sobre la importancia del rotulado nutricional de fibra, el 82% optó por opciones positivas, el 16,5% por la neutral y 1,5% por las negativas. Las percepciones acerca del rol de la fibra </w:t>
      </w:r>
      <w:proofErr w:type="spellStart"/>
      <w:r>
        <w:t>dietaria</w:t>
      </w:r>
      <w:proofErr w:type="spellEnd"/>
      <w:r>
        <w:t xml:space="preserve"> en la salud (OR 1,1 p &lt;0,05) y la importancia del rotulado nutricional de fibra (OR 1,2 p&lt;0,05), y el nivel educativo (OR 1,3 p&lt;0,01), se asociaron significativamente a la familiaridad con los panificados LG integrales. Además, los consumidores que valoraron la importancia del rotulado nutricional en panes con fibra presentaron 1,1 veces más la probabilidad de consumirlo (OR 1,1 p&lt;0,05); mientras que aquellos que están familiarizados con el producto presentaron 36 veces más la probabilidad de consumirlo (OR 35,9 p&lt;0,001 IC 95% 20,8-62,3), manteniendo </w:t>
      </w:r>
      <w:r>
        <w:lastRenderedPageBreak/>
        <w:t xml:space="preserve">dicha asociación al corregir por </w:t>
      </w:r>
      <w:proofErr w:type="spellStart"/>
      <w:r>
        <w:t>co-variables</w:t>
      </w:r>
      <w:proofErr w:type="spellEnd"/>
      <w:r>
        <w:t xml:space="preserve"> (personas con diagnóstico clínico e importancia del rotulado). Esto sugiere que el conocimiento del producto y el rotulado pueden ser factores determinantes del consumo del mismo. A partir de estos resultados, podemos concluir que para aumentar el consumo de panes LG integrales, además de mejorar su accesibilidad y disponibilidad comercial, es necesario reforzar en los consumidores con DAG la información referida al rol de la fibra en la salud, los beneficios de su consumo diario, y visibilizar el contenido de fibra </w:t>
      </w:r>
      <w:proofErr w:type="spellStart"/>
      <w:r>
        <w:t>dietaria</w:t>
      </w:r>
      <w:proofErr w:type="spellEnd"/>
      <w:r>
        <w:t xml:space="preserve"> en los rótulos de los productos comerciales.</w:t>
      </w:r>
    </w:p>
    <w:p w14:paraId="29BF06C6" w14:textId="77777777" w:rsidR="000D57FA" w:rsidRDefault="000D57FA">
      <w:pPr>
        <w:spacing w:after="0" w:line="240" w:lineRule="auto"/>
        <w:ind w:left="0" w:hanging="2"/>
      </w:pPr>
    </w:p>
    <w:p w14:paraId="20739FC4" w14:textId="22D964AD" w:rsidR="000D57FA" w:rsidRDefault="003F083F">
      <w:pPr>
        <w:spacing w:after="0" w:line="240" w:lineRule="auto"/>
        <w:ind w:left="0" w:hanging="2"/>
      </w:pPr>
      <w:r>
        <w:t>Palabras Clave:</w:t>
      </w:r>
      <w:r w:rsidR="00BF18CA">
        <w:t xml:space="preserve"> </w:t>
      </w:r>
      <w:r>
        <w:t xml:space="preserve">panes, libre de gluten, desórdenes asociados al gluten, rotulado nutricional, integral. </w:t>
      </w:r>
    </w:p>
    <w:p w14:paraId="0EC4E0C6" w14:textId="77777777" w:rsidR="000D57FA" w:rsidRDefault="000D57FA">
      <w:pPr>
        <w:spacing w:after="0" w:line="240" w:lineRule="auto"/>
        <w:ind w:left="0" w:hanging="2"/>
      </w:pPr>
    </w:p>
    <w:p w14:paraId="31EFB2BE" w14:textId="77777777" w:rsidR="000D57FA" w:rsidRDefault="000D57FA">
      <w:pPr>
        <w:spacing w:after="0" w:line="240" w:lineRule="auto"/>
        <w:ind w:left="0" w:hanging="2"/>
      </w:pPr>
    </w:p>
    <w:p w14:paraId="53A9004F" w14:textId="77777777" w:rsidR="000D57FA" w:rsidRDefault="000D57FA">
      <w:pPr>
        <w:spacing w:after="0" w:line="240" w:lineRule="auto"/>
        <w:ind w:left="0" w:hanging="2"/>
      </w:pPr>
    </w:p>
    <w:sectPr w:rsidR="000D57FA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BB23" w14:textId="77777777" w:rsidR="00770843" w:rsidRDefault="0077084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AECA424" w14:textId="77777777" w:rsidR="00770843" w:rsidRDefault="007708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9604" w14:textId="77777777" w:rsidR="00770843" w:rsidRDefault="007708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3734E19" w14:textId="77777777" w:rsidR="00770843" w:rsidRDefault="007708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C275" w14:textId="77777777" w:rsidR="000D57FA" w:rsidRDefault="003F083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 wp14:anchorId="4AD96575" wp14:editId="11160EED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FA"/>
    <w:rsid w:val="000D57FA"/>
    <w:rsid w:val="003F083F"/>
    <w:rsid w:val="00770843"/>
    <w:rsid w:val="007D3CBB"/>
    <w:rsid w:val="00B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4D6B"/>
  <w15:docId w15:val="{A4F38587-E818-4598-9CA0-BAD1529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MX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F26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6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261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6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613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B46BCF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esposito@conicet.gov.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cyesposito@conicet.gov.a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ancyesposito@conicet.gov.a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ncyesposito@conicet.gov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ncyesposito@conicet.gov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WTcXceojQOgDgbGRdffgGN1aNw==">AMUW2mU00an3DmWgrfB0babcZJMwULYvJuR2NIIMHtlIlwF0quEeBmQpejX80Z0Ko8rjlxF2OMUZrrqrhowGZfPoL++gCJUiLt/xtH5tjwOzYoDbTl5K8X2EwHrf7+n/BMNJMQCzP04F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2022-08-13T17:03:00Z</dcterms:created>
  <dcterms:modified xsi:type="dcterms:W3CDTF">2022-08-13T17:03:00Z</dcterms:modified>
</cp:coreProperties>
</file>