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51" w:rsidRDefault="0090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Uso de </w:t>
      </w:r>
      <w:r w:rsidR="00B644C6">
        <w:rPr>
          <w:b/>
          <w:color w:val="000000"/>
        </w:rPr>
        <w:t xml:space="preserve">un </w:t>
      </w:r>
      <w:r>
        <w:rPr>
          <w:b/>
          <w:color w:val="000000"/>
        </w:rPr>
        <w:t xml:space="preserve">detector </w:t>
      </w:r>
      <w:r w:rsidR="005E6ED4">
        <w:rPr>
          <w:b/>
          <w:color w:val="000000"/>
        </w:rPr>
        <w:t xml:space="preserve">de compuestos orgánicos volátiles </w:t>
      </w:r>
      <w:r>
        <w:rPr>
          <w:b/>
          <w:color w:val="000000"/>
        </w:rPr>
        <w:t>para</w:t>
      </w:r>
      <w:r w:rsidR="00AB4155">
        <w:rPr>
          <w:b/>
          <w:color w:val="000000"/>
        </w:rPr>
        <w:t xml:space="preserve"> la determinación </w:t>
      </w:r>
      <w:r w:rsidR="005E6ED4">
        <w:rPr>
          <w:b/>
          <w:color w:val="000000"/>
        </w:rPr>
        <w:t xml:space="preserve">rápida </w:t>
      </w:r>
      <w:r w:rsidR="00AB4155">
        <w:rPr>
          <w:b/>
          <w:color w:val="000000"/>
        </w:rPr>
        <w:t xml:space="preserve">de calidad de nuez de </w:t>
      </w:r>
      <w:proofErr w:type="spellStart"/>
      <w:r w:rsidR="00AB4155">
        <w:rPr>
          <w:b/>
          <w:color w:val="000000"/>
        </w:rPr>
        <w:t>pecán</w:t>
      </w:r>
      <w:proofErr w:type="spellEnd"/>
    </w:p>
    <w:p w:rsidR="000C6651" w:rsidRDefault="000C6651">
      <w:pPr>
        <w:spacing w:after="0" w:line="240" w:lineRule="auto"/>
        <w:ind w:left="0" w:hanging="2"/>
        <w:jc w:val="center"/>
      </w:pPr>
    </w:p>
    <w:p w:rsidR="000C6651" w:rsidRDefault="009B38A5">
      <w:pPr>
        <w:spacing w:after="0" w:line="240" w:lineRule="auto"/>
        <w:ind w:left="0" w:hanging="2"/>
        <w:jc w:val="center"/>
      </w:pPr>
      <w:r>
        <w:t>Gorostiague JI</w:t>
      </w:r>
      <w:r w:rsidR="00651D32">
        <w:t xml:space="preserve"> (1</w:t>
      </w:r>
      <w:r>
        <w:t>,2</w:t>
      </w:r>
      <w:r w:rsidR="00651D32">
        <w:t xml:space="preserve">), </w:t>
      </w:r>
      <w:r>
        <w:t>Vicente AR (1,2), Ortiz CM</w:t>
      </w:r>
      <w:r w:rsidR="00651D32">
        <w:t xml:space="preserve"> (</w:t>
      </w:r>
      <w:r>
        <w:t>1,</w:t>
      </w:r>
      <w:r w:rsidR="00651D32">
        <w:t>2)</w:t>
      </w:r>
    </w:p>
    <w:p w:rsidR="000C6651" w:rsidRDefault="000C6651">
      <w:pPr>
        <w:spacing w:after="0" w:line="240" w:lineRule="auto"/>
        <w:ind w:left="0" w:hanging="2"/>
        <w:jc w:val="center"/>
      </w:pPr>
    </w:p>
    <w:p w:rsidR="000C6651" w:rsidRDefault="00651D32" w:rsidP="00DC73DB">
      <w:pPr>
        <w:spacing w:after="120" w:line="240" w:lineRule="auto"/>
        <w:ind w:left="0" w:hanging="2"/>
      </w:pPr>
      <w:r>
        <w:t xml:space="preserve">(1) </w:t>
      </w:r>
      <w:r w:rsidR="009142C6" w:rsidRPr="009142C6">
        <w:t>Laboratorio de Investigación en Productos Agroindustriales (LIPA), Facultad de Ciencias Agrarias y Forestales</w:t>
      </w:r>
      <w:r w:rsidR="00855183">
        <w:t xml:space="preserve">, </w:t>
      </w:r>
      <w:r w:rsidR="009142C6" w:rsidRPr="009142C6">
        <w:t>U</w:t>
      </w:r>
      <w:r w:rsidR="00096E90">
        <w:t xml:space="preserve">niversidad Nacional de La Plata, </w:t>
      </w:r>
      <w:r w:rsidR="009142C6">
        <w:t>La Plata, Buenos Aires, Argentina</w:t>
      </w:r>
      <w:r>
        <w:t>.</w:t>
      </w:r>
    </w:p>
    <w:p w:rsidR="000C6651" w:rsidRDefault="00651D32" w:rsidP="00DC73DB">
      <w:pPr>
        <w:spacing w:line="240" w:lineRule="auto"/>
        <w:ind w:left="0" w:hanging="2"/>
      </w:pPr>
      <w:r>
        <w:t>(2)</w:t>
      </w:r>
      <w:r w:rsidR="009B38A5">
        <w:t xml:space="preserve"> </w:t>
      </w:r>
      <w:r w:rsidR="009B38A5" w:rsidRPr="009B38A5">
        <w:t>Consejo Nacional de I</w:t>
      </w:r>
      <w:bookmarkStart w:id="0" w:name="_GoBack"/>
      <w:bookmarkEnd w:id="0"/>
      <w:r w:rsidR="009B38A5" w:rsidRPr="009B38A5">
        <w:t>nvestigaciones Científicas y T</w:t>
      </w:r>
      <w:r w:rsidR="00096E90">
        <w:t xml:space="preserve">écnicas (CONICET). CCT La Plata, </w:t>
      </w:r>
      <w:r w:rsidR="00B975B5">
        <w:t>La Plata, Buenos Aires, Argentina.</w:t>
      </w:r>
    </w:p>
    <w:p w:rsidR="000C6651" w:rsidRDefault="00651D32" w:rsidP="002B60E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9B38A5">
        <w:rPr>
          <w:color w:val="000000"/>
        </w:rPr>
        <w:t xml:space="preserve"> cristianmortiz@agro.unlp.edu.ar</w:t>
      </w:r>
    </w:p>
    <w:p w:rsidR="000C6651" w:rsidRDefault="000C6651">
      <w:pPr>
        <w:spacing w:after="0" w:line="240" w:lineRule="auto"/>
        <w:ind w:left="0" w:hanging="2"/>
      </w:pPr>
    </w:p>
    <w:p w:rsidR="005E6ED4" w:rsidRDefault="009805BA" w:rsidP="00EF6721">
      <w:pPr>
        <w:spacing w:after="0" w:line="240" w:lineRule="auto"/>
        <w:ind w:leftChars="0" w:left="2" w:hanging="2"/>
      </w:pPr>
      <w:r>
        <w:t>Si bien las nueces poseen una elevada capacidad de almacenamiento, su distribución con la mayor calidad no es una tarea simple. Esto obedece a dos tendencias que tornan a la comercialización cada vez más desafiante y compleja: por un lado los mercados distantes</w:t>
      </w:r>
      <w:r w:rsidR="002A194F">
        <w:t xml:space="preserve"> de la zona primaria de producción</w:t>
      </w:r>
      <w:r w:rsidR="00471A56">
        <w:t>,</w:t>
      </w:r>
      <w:r w:rsidR="002A194F">
        <w:t xml:space="preserve"> </w:t>
      </w:r>
      <w:r>
        <w:t xml:space="preserve">y por otra parte la venta del producto </w:t>
      </w:r>
      <w:r w:rsidR="002A194F">
        <w:t xml:space="preserve">ya </w:t>
      </w:r>
      <w:r>
        <w:t>pelado</w:t>
      </w:r>
      <w:r w:rsidR="000966B0">
        <w:t>,</w:t>
      </w:r>
      <w:r w:rsidR="002A194F">
        <w:t xml:space="preserve"> situación que lo hace </w:t>
      </w:r>
      <w:r>
        <w:t xml:space="preserve">más conveniente </w:t>
      </w:r>
      <w:r w:rsidR="002A194F">
        <w:t xml:space="preserve">respecto de </w:t>
      </w:r>
      <w:r>
        <w:t>su uso</w:t>
      </w:r>
      <w:r w:rsidR="002A194F">
        <w:t xml:space="preserve"> pero a su vez </w:t>
      </w:r>
      <w:r>
        <w:t xml:space="preserve">mucho más perecedero que su contraparte con cáscara. </w:t>
      </w:r>
      <w:r w:rsidR="006E04AF">
        <w:t>Las principales causas de deterioro poscosecha de nuez son el oscurecimiento superficial y el enranciamiento.</w:t>
      </w:r>
      <w:r w:rsidR="006E04AF" w:rsidDel="006E04AF">
        <w:t xml:space="preserve"> </w:t>
      </w:r>
      <w:r w:rsidR="006E04AF">
        <w:t>E</w:t>
      </w:r>
      <w:r>
        <w:t xml:space="preserve">l manejo actual del producto cosechado </w:t>
      </w:r>
      <w:r w:rsidR="006E04AF">
        <w:t>es</w:t>
      </w:r>
      <w:r>
        <w:t xml:space="preserve"> muy simple y </w:t>
      </w:r>
      <w:r w:rsidR="006E04AF">
        <w:t>sin</w:t>
      </w:r>
      <w:r>
        <w:t xml:space="preserve"> herramientas </w:t>
      </w:r>
      <w:r w:rsidR="006E04AF">
        <w:t xml:space="preserve">de control de calidad durante la distribución. </w:t>
      </w:r>
      <w:r w:rsidR="00471A56">
        <w:t xml:space="preserve">A nivel de laboratorio </w:t>
      </w:r>
      <w:r w:rsidR="006E04AF">
        <w:t>l</w:t>
      </w:r>
      <w:r w:rsidR="00244F84" w:rsidRPr="009805BA">
        <w:t xml:space="preserve">a determinación de la calidad de nueces aún hoy implica recurrir a métodos químicos por vía húmeda en muchos casos empíricos y </w:t>
      </w:r>
      <w:r w:rsidR="006E04AF">
        <w:t>que requieren la extracción del aceite y el uso de solventes orgánicos en muchos casos cuestionados (ej. hexano, tolueno). A su vez estas metodologías suelen ser laboriosas y requerir tiempos que resultan difíciles de</w:t>
      </w:r>
      <w:r w:rsidR="002A194F">
        <w:t xml:space="preserve"> </w:t>
      </w:r>
      <w:r w:rsidR="000966B0">
        <w:t xml:space="preserve">adaptar a sistemas de </w:t>
      </w:r>
      <w:r w:rsidR="006E04AF">
        <w:t>monitoreo y control a nivel</w:t>
      </w:r>
      <w:r w:rsidR="00244F84" w:rsidRPr="009805BA">
        <w:t xml:space="preserve"> comercial.</w:t>
      </w:r>
      <w:r w:rsidR="00244F84">
        <w:t xml:space="preserve"> </w:t>
      </w:r>
      <w:r w:rsidRPr="009805BA">
        <w:t xml:space="preserve">El objetivo de este </w:t>
      </w:r>
      <w:r>
        <w:t xml:space="preserve">trabajo fue </w:t>
      </w:r>
      <w:r w:rsidR="005E6ED4">
        <w:t xml:space="preserve">evaluar el </w:t>
      </w:r>
      <w:r w:rsidR="00244F84" w:rsidRPr="009805BA">
        <w:t xml:space="preserve">empleo de </w:t>
      </w:r>
      <w:r w:rsidR="005E6ED4">
        <w:t xml:space="preserve">un detector de compuestos orgánicos volátiles totales (TVOCs) </w:t>
      </w:r>
      <w:r w:rsidR="006E04AF">
        <w:t xml:space="preserve">como indicador indirecto de </w:t>
      </w:r>
      <w:r w:rsidR="00244F84" w:rsidRPr="009805BA">
        <w:t>rancidez</w:t>
      </w:r>
      <w:r w:rsidR="006E04AF">
        <w:t xml:space="preserve"> en nuez de pecán</w:t>
      </w:r>
      <w:r w:rsidR="005E6ED4">
        <w:t xml:space="preserve">. Se empleó un detector de gases </w:t>
      </w:r>
      <w:r w:rsidR="005E6ED4" w:rsidRPr="00806A69">
        <w:t>(</w:t>
      </w:r>
      <w:proofErr w:type="spellStart"/>
      <w:r w:rsidR="005E6ED4">
        <w:t>Blatn</w:t>
      </w:r>
      <w:proofErr w:type="spellEnd"/>
      <w:r w:rsidR="005E6ED4">
        <w:t xml:space="preserve">, </w:t>
      </w:r>
      <w:r w:rsidR="005E6ED4" w:rsidRPr="00806A69">
        <w:t xml:space="preserve">BR-smart-128S) que permite medir concentración de gases confinados de </w:t>
      </w:r>
      <w:r w:rsidR="005E6ED4" w:rsidRPr="006C2B71">
        <w:t>interés en calidad de nueces</w:t>
      </w:r>
      <w:r w:rsidR="00F254FC" w:rsidRPr="006C2B71">
        <w:t>,</w:t>
      </w:r>
      <w:r w:rsidR="005E6ED4" w:rsidRPr="006C2B71">
        <w:t xml:space="preserve"> los TVOCs. </w:t>
      </w:r>
      <w:r w:rsidR="009B38A5" w:rsidRPr="006C2B71">
        <w:t>Para ello</w:t>
      </w:r>
      <w:r w:rsidR="00BE2BBB">
        <w:t xml:space="preserve">, en un mismo cultivo </w:t>
      </w:r>
      <w:r w:rsidR="009B38A5" w:rsidRPr="006C2B71">
        <w:t xml:space="preserve">se cosecharon nueces de las variedades </w:t>
      </w:r>
      <w:r w:rsidR="009B38A5" w:rsidRPr="006C2B71">
        <w:rPr>
          <w:i/>
        </w:rPr>
        <w:t>Pawnee</w:t>
      </w:r>
      <w:r w:rsidR="009B38A5" w:rsidRPr="006C2B71">
        <w:t xml:space="preserve"> y </w:t>
      </w:r>
      <w:r w:rsidR="009B38A5" w:rsidRPr="006C2B71">
        <w:rPr>
          <w:i/>
        </w:rPr>
        <w:t>Stuart</w:t>
      </w:r>
      <w:r w:rsidR="006C2B71">
        <w:t xml:space="preserve"> durante las temporadas 2021 y 2022. En ambos casos se </w:t>
      </w:r>
      <w:r w:rsidR="009B38A5" w:rsidRPr="006C2B71">
        <w:t xml:space="preserve">llevaron al laboratorio y se secaron </w:t>
      </w:r>
      <w:r w:rsidR="002A194F">
        <w:t>a 4</w:t>
      </w:r>
      <w:r w:rsidR="005332F0">
        <w:t>-8</w:t>
      </w:r>
      <w:r w:rsidR="002A194F">
        <w:t>%</w:t>
      </w:r>
      <w:r w:rsidR="005332F0">
        <w:t xml:space="preserve"> de humedad</w:t>
      </w:r>
      <w:r w:rsidR="006C2B71">
        <w:t xml:space="preserve">. Las </w:t>
      </w:r>
      <w:r w:rsidR="00EF6721">
        <w:t xml:space="preserve">nueces </w:t>
      </w:r>
      <w:r w:rsidR="006C2B71">
        <w:t xml:space="preserve">del 2021 fueron peladas y </w:t>
      </w:r>
      <w:r w:rsidR="00EF6721">
        <w:t>envasadas por v</w:t>
      </w:r>
      <w:r w:rsidR="006C2B71">
        <w:t xml:space="preserve">ariedad en bolsas conteniendo aire que luego se almacenaron a 20 °C </w:t>
      </w:r>
      <w:r w:rsidR="00EF6721">
        <w:t>durante 1 año</w:t>
      </w:r>
      <w:r w:rsidR="006E04AF">
        <w:t xml:space="preserve"> para generar</w:t>
      </w:r>
      <w:r w:rsidR="00EF6721">
        <w:t xml:space="preserve"> </w:t>
      </w:r>
      <w:r w:rsidR="000966B0">
        <w:t>nueces rancias</w:t>
      </w:r>
      <w:r w:rsidR="006C2B71">
        <w:t xml:space="preserve"> </w:t>
      </w:r>
      <w:r w:rsidR="000966B0">
        <w:t>(</w:t>
      </w:r>
      <w:r w:rsidR="006C2B71">
        <w:t xml:space="preserve">NR). Las de la temporada 2022 </w:t>
      </w:r>
      <w:r w:rsidR="00B37D0C">
        <w:t xml:space="preserve">(nueces nuevas, NN) </w:t>
      </w:r>
      <w:r w:rsidR="006C2B71">
        <w:t xml:space="preserve">fueron peladas e inmediatamente </w:t>
      </w:r>
      <w:r w:rsidR="006E04AF">
        <w:t>utilizadas.</w:t>
      </w:r>
      <w:r w:rsidR="000966B0">
        <w:t xml:space="preserve"> </w:t>
      </w:r>
      <w:r w:rsidR="005332F0">
        <w:t>Posteriormente s</w:t>
      </w:r>
      <w:r w:rsidR="006E04AF">
        <w:t xml:space="preserve">e realizaron mezclas de NN y NR para lograr muestras </w:t>
      </w:r>
      <w:r w:rsidR="00EF6721">
        <w:t xml:space="preserve">con </w:t>
      </w:r>
      <w:r w:rsidR="006E04AF">
        <w:t>0, 50 o 100</w:t>
      </w:r>
      <w:r w:rsidR="00B37D0C">
        <w:t xml:space="preserve">% </w:t>
      </w:r>
      <w:r w:rsidR="006E04AF">
        <w:t xml:space="preserve">de nueces rancias </w:t>
      </w:r>
      <w:r w:rsidR="00B37D0C">
        <w:t>para cada variedad.</w:t>
      </w:r>
      <w:r w:rsidR="002A194F">
        <w:t xml:space="preserve"> Se</w:t>
      </w:r>
      <w:r w:rsidR="00B37D0C">
        <w:t xml:space="preserve"> </w:t>
      </w:r>
      <w:r w:rsidR="005E6ED4" w:rsidRPr="006C2B71">
        <w:t>cuantificaron los TVOCs</w:t>
      </w:r>
      <w:r w:rsidR="002A194F" w:rsidRPr="002A194F">
        <w:t xml:space="preserve"> </w:t>
      </w:r>
      <w:r w:rsidR="002A194F">
        <w:t>y posteriormente s</w:t>
      </w:r>
      <w:r w:rsidR="002A194F" w:rsidRPr="006C2B71">
        <w:t>e evaluó la aceptación sensorial del olor realizada por un panel de consumidores (n=80)</w:t>
      </w:r>
      <w:r w:rsidR="005E6ED4" w:rsidRPr="006C2B71">
        <w:t>.</w:t>
      </w:r>
      <w:r w:rsidR="00C430FD" w:rsidRPr="006C2B71">
        <w:t xml:space="preserve"> </w:t>
      </w:r>
      <w:r w:rsidR="00B37D0C">
        <w:t>Los valores de TVOCs</w:t>
      </w:r>
      <w:r w:rsidR="002A194F">
        <w:t xml:space="preserve"> para NN fueron de </w:t>
      </w:r>
      <w:r w:rsidR="00B37D0C">
        <w:t xml:space="preserve">17,9 </w:t>
      </w:r>
      <w:r w:rsidR="00BE2BBB">
        <w:t>y 18,</w:t>
      </w:r>
      <w:r w:rsidR="002A194F">
        <w:t>5</w:t>
      </w:r>
      <w:r w:rsidR="00BE2BBB">
        <w:t xml:space="preserve"> µ</w:t>
      </w:r>
      <w:r w:rsidR="00B37D0C">
        <w:t>g g</w:t>
      </w:r>
      <w:r w:rsidR="00B37D0C" w:rsidRPr="00EF6721">
        <w:rPr>
          <w:vertAlign w:val="superscript"/>
        </w:rPr>
        <w:t>-1</w:t>
      </w:r>
      <w:r w:rsidR="00B37D0C">
        <w:t xml:space="preserve"> </w:t>
      </w:r>
      <w:r w:rsidR="002A194F">
        <w:t xml:space="preserve">en </w:t>
      </w:r>
      <w:r w:rsidR="002A194F" w:rsidRPr="00EF6721">
        <w:rPr>
          <w:i/>
        </w:rPr>
        <w:t>Pawnee</w:t>
      </w:r>
      <w:r w:rsidR="002A194F">
        <w:rPr>
          <w:i/>
        </w:rPr>
        <w:t xml:space="preserve"> </w:t>
      </w:r>
      <w:r w:rsidR="002A194F">
        <w:t xml:space="preserve">y </w:t>
      </w:r>
      <w:r w:rsidR="00B37D0C" w:rsidRPr="00EF6721">
        <w:rPr>
          <w:i/>
        </w:rPr>
        <w:t>Stuart</w:t>
      </w:r>
      <w:r w:rsidR="002A194F">
        <w:t xml:space="preserve"> respectivamente. Por su parte </w:t>
      </w:r>
      <w:r w:rsidR="005332F0">
        <w:t>la emisión</w:t>
      </w:r>
      <w:r w:rsidR="002A194F">
        <w:t xml:space="preserve"> de TVOCs en</w:t>
      </w:r>
      <w:r w:rsidR="005332F0">
        <w:t xml:space="preserve"> las muestras con 100% de</w:t>
      </w:r>
      <w:r w:rsidR="002A194F">
        <w:t xml:space="preserve"> NR </w:t>
      </w:r>
      <w:r w:rsidR="005332F0">
        <w:t>fue de</w:t>
      </w:r>
      <w:r w:rsidR="002A194F">
        <w:t xml:space="preserve"> </w:t>
      </w:r>
      <w:r w:rsidR="00B37D0C">
        <w:t xml:space="preserve">109,9 </w:t>
      </w:r>
      <w:r w:rsidR="00BE2BBB">
        <w:t>y 100,</w:t>
      </w:r>
      <w:r w:rsidR="002A194F">
        <w:t xml:space="preserve">5 </w:t>
      </w:r>
      <w:r w:rsidR="00BE2BBB">
        <w:t>µ</w:t>
      </w:r>
      <w:r w:rsidR="00B37D0C">
        <w:t>g g</w:t>
      </w:r>
      <w:r w:rsidR="00B37D0C" w:rsidRPr="00EF6721">
        <w:rPr>
          <w:vertAlign w:val="superscript"/>
        </w:rPr>
        <w:t>-1</w:t>
      </w:r>
      <w:r w:rsidR="00B37D0C">
        <w:t xml:space="preserve"> </w:t>
      </w:r>
      <w:r w:rsidR="002A194F">
        <w:t xml:space="preserve">en </w:t>
      </w:r>
      <w:proofErr w:type="spellStart"/>
      <w:r w:rsidR="002A194F" w:rsidRPr="00EF6721">
        <w:rPr>
          <w:i/>
        </w:rPr>
        <w:t>Pawnee</w:t>
      </w:r>
      <w:proofErr w:type="spellEnd"/>
      <w:r w:rsidR="002A194F">
        <w:t xml:space="preserve"> y </w:t>
      </w:r>
      <w:r w:rsidR="00B37D0C" w:rsidRPr="00EF6721">
        <w:rPr>
          <w:i/>
        </w:rPr>
        <w:t>Stuart</w:t>
      </w:r>
      <w:r w:rsidR="005332F0">
        <w:t>. Finalmente las mezclas de 50% NN y 50% NR</w:t>
      </w:r>
      <w:r w:rsidR="00B37D0C">
        <w:t xml:space="preserve"> </w:t>
      </w:r>
      <w:r w:rsidR="005332F0">
        <w:t>presentaron</w:t>
      </w:r>
      <w:r w:rsidR="002A194F">
        <w:t xml:space="preserve"> </w:t>
      </w:r>
      <w:r w:rsidR="005332F0">
        <w:t xml:space="preserve">una producción de </w:t>
      </w:r>
      <w:proofErr w:type="spellStart"/>
      <w:r w:rsidR="005332F0">
        <w:t>TVOCs</w:t>
      </w:r>
      <w:proofErr w:type="spellEnd"/>
      <w:r w:rsidR="002A194F">
        <w:t xml:space="preserve"> intermedi</w:t>
      </w:r>
      <w:r w:rsidR="005332F0">
        <w:t>a</w:t>
      </w:r>
      <w:r w:rsidR="00EF6721">
        <w:t xml:space="preserve">. </w:t>
      </w:r>
      <w:r w:rsidR="002A194F">
        <w:t xml:space="preserve">Los valores de </w:t>
      </w:r>
      <w:proofErr w:type="spellStart"/>
      <w:r w:rsidR="002A194F">
        <w:t>TVO</w:t>
      </w:r>
      <w:r w:rsidR="005332F0">
        <w:t>Cs</w:t>
      </w:r>
      <w:proofErr w:type="spellEnd"/>
      <w:r w:rsidR="002A194F">
        <w:t xml:space="preserve"> medidos </w:t>
      </w:r>
      <w:r w:rsidR="005332F0">
        <w:t>mostraron</w:t>
      </w:r>
      <w:r w:rsidR="005E6ED4" w:rsidRPr="006C2B71">
        <w:t xml:space="preserve"> </w:t>
      </w:r>
      <w:r w:rsidR="002A194F">
        <w:t>una</w:t>
      </w:r>
      <w:r w:rsidR="005332F0">
        <w:t xml:space="preserve"> elevada correlación </w:t>
      </w:r>
      <w:r w:rsidR="002A194F">
        <w:t xml:space="preserve">positiva </w:t>
      </w:r>
      <w:r w:rsidR="005332F0">
        <w:t>con los resultados de</w:t>
      </w:r>
      <w:r w:rsidR="002A194F">
        <w:t xml:space="preserve"> la </w:t>
      </w:r>
      <w:r w:rsidR="005332F0">
        <w:t>evaluación sensorial en ambas variedades ensayadas (R</w:t>
      </w:r>
      <w:r w:rsidR="005332F0" w:rsidRPr="006C2B71">
        <w:rPr>
          <w:vertAlign w:val="superscript"/>
        </w:rPr>
        <w:t>2</w:t>
      </w:r>
      <w:r w:rsidR="005332F0">
        <w:t xml:space="preserve"> 0,990 en </w:t>
      </w:r>
      <w:proofErr w:type="spellStart"/>
      <w:r w:rsidR="005332F0" w:rsidRPr="00EF6721">
        <w:rPr>
          <w:i/>
        </w:rPr>
        <w:t>Pawnee</w:t>
      </w:r>
      <w:proofErr w:type="spellEnd"/>
      <w:r w:rsidR="005332F0">
        <w:t xml:space="preserve"> y R</w:t>
      </w:r>
      <w:r w:rsidR="005332F0" w:rsidRPr="006C2B71">
        <w:rPr>
          <w:vertAlign w:val="superscript"/>
        </w:rPr>
        <w:t>2</w:t>
      </w:r>
      <w:r w:rsidR="005332F0">
        <w:t xml:space="preserve"> 0,992 en </w:t>
      </w:r>
      <w:r w:rsidR="005332F0" w:rsidRPr="00EF6721">
        <w:rPr>
          <w:i/>
        </w:rPr>
        <w:t>Stuart</w:t>
      </w:r>
      <w:r w:rsidR="000966B0">
        <w:t>)</w:t>
      </w:r>
      <w:r w:rsidR="005E6ED4" w:rsidRPr="006C2B71">
        <w:t>.</w:t>
      </w:r>
      <w:r w:rsidR="005332F0">
        <w:t xml:space="preserve"> En conclusión los sensores de </w:t>
      </w:r>
      <w:proofErr w:type="spellStart"/>
      <w:r w:rsidR="005332F0">
        <w:t>TVOCs</w:t>
      </w:r>
      <w:proofErr w:type="spellEnd"/>
      <w:r w:rsidR="005332F0">
        <w:t xml:space="preserve"> son</w:t>
      </w:r>
      <w:r w:rsidR="002A194F">
        <w:t xml:space="preserve"> una </w:t>
      </w:r>
      <w:r w:rsidR="005332F0">
        <w:t>herramienta</w:t>
      </w:r>
      <w:r w:rsidR="002A194F">
        <w:t xml:space="preserve"> </w:t>
      </w:r>
      <w:r w:rsidR="005332F0">
        <w:t xml:space="preserve">muy </w:t>
      </w:r>
      <w:r w:rsidR="002A194F">
        <w:t xml:space="preserve">eficaz </w:t>
      </w:r>
      <w:r w:rsidR="002A194F">
        <w:lastRenderedPageBreak/>
        <w:t>y de bajo costo</w:t>
      </w:r>
      <w:r w:rsidR="005332F0">
        <w:t xml:space="preserve"> aún no difundida</w:t>
      </w:r>
      <w:r w:rsidR="002A194F">
        <w:t xml:space="preserve"> para estimar en forma rápida la rancidez de nuez de </w:t>
      </w:r>
      <w:proofErr w:type="spellStart"/>
      <w:r w:rsidR="002A194F">
        <w:t>pecán</w:t>
      </w:r>
      <w:proofErr w:type="spellEnd"/>
      <w:r w:rsidR="002A194F">
        <w:t xml:space="preserve"> durante la distribución.</w:t>
      </w:r>
    </w:p>
    <w:p w:rsidR="00C256E5" w:rsidRPr="004662EF" w:rsidRDefault="00C256E5" w:rsidP="00C256E5">
      <w:pPr>
        <w:spacing w:after="0" w:line="240" w:lineRule="auto"/>
        <w:ind w:leftChars="0" w:left="2" w:hanging="2"/>
      </w:pPr>
      <w:r>
        <w:t>Agradecemos a las f</w:t>
      </w:r>
      <w:r w:rsidRPr="004662EF">
        <w:t>uentes de financiamiento</w:t>
      </w:r>
      <w:r>
        <w:t xml:space="preserve"> proyecto </w:t>
      </w:r>
      <w:r w:rsidRPr="004662EF">
        <w:t>A11/A323</w:t>
      </w:r>
      <w:r>
        <w:t xml:space="preserve"> de la UNLP y </w:t>
      </w:r>
      <w:r w:rsidRPr="004662EF">
        <w:t>PICT 2019-3082</w:t>
      </w:r>
      <w:r>
        <w:t xml:space="preserve"> otorgado por la </w:t>
      </w:r>
      <w:r w:rsidRPr="004662EF">
        <w:t>Ag</w:t>
      </w:r>
      <w:r>
        <w:t xml:space="preserve">encia </w:t>
      </w:r>
      <w:proofErr w:type="spellStart"/>
      <w:r>
        <w:t>I+D+i</w:t>
      </w:r>
      <w:proofErr w:type="spellEnd"/>
      <w:r w:rsidR="00F360D1" w:rsidRPr="00BB7F56">
        <w:t xml:space="preserve">, y al establecimiento “La Pecana” de la familia </w:t>
      </w:r>
      <w:proofErr w:type="spellStart"/>
      <w:r w:rsidR="00F360D1" w:rsidRPr="00BB7F56">
        <w:t>Pieroni</w:t>
      </w:r>
      <w:proofErr w:type="spellEnd"/>
      <w:r w:rsidR="00F360D1" w:rsidRPr="00BB7F56">
        <w:t xml:space="preserve">, </w:t>
      </w:r>
      <w:proofErr w:type="spellStart"/>
      <w:r w:rsidR="00F360D1" w:rsidRPr="00BB7F56">
        <w:t>viveristas</w:t>
      </w:r>
      <w:proofErr w:type="spellEnd"/>
      <w:r w:rsidR="00F360D1" w:rsidRPr="00BB7F56">
        <w:t xml:space="preserve"> y productores de nuez de pecan de Abasto, La Plata.</w:t>
      </w:r>
    </w:p>
    <w:p w:rsidR="002B60E6" w:rsidRDefault="002B60E6" w:rsidP="002B60E6">
      <w:pPr>
        <w:spacing w:after="0" w:line="240" w:lineRule="auto"/>
        <w:ind w:leftChars="0" w:left="2" w:hanging="2"/>
      </w:pPr>
    </w:p>
    <w:p w:rsidR="00C256E5" w:rsidRPr="004662EF" w:rsidRDefault="002B60E6" w:rsidP="00C256E5">
      <w:pPr>
        <w:spacing w:after="0" w:line="240" w:lineRule="auto"/>
        <w:ind w:leftChars="0" w:left="2" w:hanging="2"/>
      </w:pPr>
      <w:r>
        <w:t xml:space="preserve">Palabras clave: </w:t>
      </w:r>
      <w:proofErr w:type="spellStart"/>
      <w:r w:rsidR="000966B0" w:rsidRPr="000966B0">
        <w:rPr>
          <w:i/>
        </w:rPr>
        <w:t>Carya</w:t>
      </w:r>
      <w:proofErr w:type="spellEnd"/>
      <w:r w:rsidR="000966B0" w:rsidRPr="000966B0">
        <w:rPr>
          <w:i/>
        </w:rPr>
        <w:t xml:space="preserve"> </w:t>
      </w:r>
      <w:proofErr w:type="spellStart"/>
      <w:r w:rsidR="000966B0" w:rsidRPr="000966B0">
        <w:rPr>
          <w:i/>
        </w:rPr>
        <w:t>illinoinensis</w:t>
      </w:r>
      <w:proofErr w:type="spellEnd"/>
      <w:r w:rsidR="000966B0" w:rsidRPr="000966B0">
        <w:t xml:space="preserve"> (</w:t>
      </w:r>
      <w:proofErr w:type="spellStart"/>
      <w:r w:rsidR="000966B0" w:rsidRPr="000966B0">
        <w:t>Wangenh</w:t>
      </w:r>
      <w:proofErr w:type="spellEnd"/>
      <w:r w:rsidR="000966B0" w:rsidRPr="000966B0">
        <w:t>.) K. Koch</w:t>
      </w:r>
      <w:r w:rsidR="00096E90">
        <w:t xml:space="preserve">, </w:t>
      </w:r>
      <w:proofErr w:type="spellStart"/>
      <w:r>
        <w:t>poscosecha</w:t>
      </w:r>
      <w:proofErr w:type="spellEnd"/>
      <w:r>
        <w:t>,</w:t>
      </w:r>
      <w:r w:rsidRPr="00781A3F">
        <w:t xml:space="preserve"> </w:t>
      </w:r>
      <w:r w:rsidR="005332F0">
        <w:t xml:space="preserve">calidad, </w:t>
      </w:r>
      <w:r w:rsidR="00096E90">
        <w:t>rancidez</w:t>
      </w:r>
      <w:r w:rsidRPr="00781A3F">
        <w:t>.</w:t>
      </w:r>
    </w:p>
    <w:sectPr w:rsidR="00C256E5" w:rsidRPr="004662EF" w:rsidSect="006C7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5577" w16cex:dateUtc="2022-07-19T19:08:00Z"/>
  <w16cex:commentExtensible w16cex:durableId="26815679" w16cex:dateUtc="2022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637FF0" w16cid:durableId="26815577"/>
  <w16cid:commentId w16cid:paraId="7B4A017F" w16cid:durableId="2681567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7F" w:rsidRDefault="0044737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4737F" w:rsidRDefault="0044737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66" w:rsidRDefault="004A6E66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B8" w:rsidRDefault="00B441B8" w:rsidP="00B441B8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66" w:rsidRDefault="004A6E66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7F" w:rsidRDefault="0044737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4737F" w:rsidRDefault="0044737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66" w:rsidRDefault="004A6E66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51" w:rsidRDefault="00651D3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66" w:rsidRDefault="004A6E66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651"/>
    <w:rsid w:val="00036CB6"/>
    <w:rsid w:val="000966B0"/>
    <w:rsid w:val="00096E90"/>
    <w:rsid w:val="000C6651"/>
    <w:rsid w:val="00100CBB"/>
    <w:rsid w:val="0014504F"/>
    <w:rsid w:val="001F07D8"/>
    <w:rsid w:val="00244F84"/>
    <w:rsid w:val="002A194F"/>
    <w:rsid w:val="002B60E6"/>
    <w:rsid w:val="00312BDD"/>
    <w:rsid w:val="00384AE2"/>
    <w:rsid w:val="00396A35"/>
    <w:rsid w:val="004428F8"/>
    <w:rsid w:val="0044737F"/>
    <w:rsid w:val="00457C38"/>
    <w:rsid w:val="004662EF"/>
    <w:rsid w:val="00471A56"/>
    <w:rsid w:val="004A6E66"/>
    <w:rsid w:val="005332F0"/>
    <w:rsid w:val="005E6ED4"/>
    <w:rsid w:val="00651D32"/>
    <w:rsid w:val="006C2B71"/>
    <w:rsid w:val="006C737A"/>
    <w:rsid w:val="006E04AF"/>
    <w:rsid w:val="006F5C61"/>
    <w:rsid w:val="00761DA2"/>
    <w:rsid w:val="00790890"/>
    <w:rsid w:val="007E587F"/>
    <w:rsid w:val="00806A69"/>
    <w:rsid w:val="00824D03"/>
    <w:rsid w:val="00855183"/>
    <w:rsid w:val="008C26DA"/>
    <w:rsid w:val="00905F56"/>
    <w:rsid w:val="009142C6"/>
    <w:rsid w:val="009805BA"/>
    <w:rsid w:val="009B38A5"/>
    <w:rsid w:val="00A96669"/>
    <w:rsid w:val="00AB4155"/>
    <w:rsid w:val="00AF3A04"/>
    <w:rsid w:val="00AF7E3E"/>
    <w:rsid w:val="00B37D0C"/>
    <w:rsid w:val="00B441B8"/>
    <w:rsid w:val="00B56FC3"/>
    <w:rsid w:val="00B644C6"/>
    <w:rsid w:val="00B975B5"/>
    <w:rsid w:val="00BB3B30"/>
    <w:rsid w:val="00BE100D"/>
    <w:rsid w:val="00BE2BBB"/>
    <w:rsid w:val="00BE7CFA"/>
    <w:rsid w:val="00C256E5"/>
    <w:rsid w:val="00C430FD"/>
    <w:rsid w:val="00C56B2F"/>
    <w:rsid w:val="00CD0D29"/>
    <w:rsid w:val="00D72144"/>
    <w:rsid w:val="00DC73DB"/>
    <w:rsid w:val="00DD67BA"/>
    <w:rsid w:val="00DF60E8"/>
    <w:rsid w:val="00E86547"/>
    <w:rsid w:val="00EA299B"/>
    <w:rsid w:val="00EF6721"/>
    <w:rsid w:val="00F254FC"/>
    <w:rsid w:val="00F360D1"/>
    <w:rsid w:val="00F9267A"/>
    <w:rsid w:val="00FC6DEE"/>
    <w:rsid w:val="00FF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37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6C737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6C737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6C737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6C73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C73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C73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C73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C73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C73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C73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C737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C737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C737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C737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C737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C73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C73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551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51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518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51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518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8654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Matias Ortiz</cp:lastModifiedBy>
  <cp:revision>4</cp:revision>
  <dcterms:created xsi:type="dcterms:W3CDTF">2022-08-31T19:19:00Z</dcterms:created>
  <dcterms:modified xsi:type="dcterms:W3CDTF">2022-08-31T19:42:00Z</dcterms:modified>
</cp:coreProperties>
</file>