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2BC9" w14:textId="77777777" w:rsidR="00707EE8" w:rsidRPr="001053A1" w:rsidRDefault="00411924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>Valoración</w:t>
      </w:r>
      <w:r w:rsidR="001053A1" w:rsidRPr="001053A1">
        <w:rPr>
          <w:b/>
          <w:bCs/>
        </w:rPr>
        <w:t xml:space="preserve"> de propiedades tecnológic</w:t>
      </w:r>
      <w:r w:rsidR="00964331">
        <w:rPr>
          <w:b/>
          <w:bCs/>
        </w:rPr>
        <w:t>as</w:t>
      </w:r>
      <w:r w:rsidR="001053A1" w:rsidRPr="001053A1">
        <w:rPr>
          <w:b/>
          <w:bCs/>
        </w:rPr>
        <w:t xml:space="preserve"> de cocos coagulasa negativa aislados de productos cárnicos regionales</w:t>
      </w:r>
    </w:p>
    <w:p w14:paraId="54429BC1" w14:textId="77777777" w:rsidR="005E054B" w:rsidRDefault="005E054B">
      <w:pPr>
        <w:spacing w:after="0" w:line="240" w:lineRule="auto"/>
        <w:ind w:left="0" w:hanging="2"/>
        <w:jc w:val="center"/>
      </w:pPr>
    </w:p>
    <w:p w14:paraId="1A5E1DDF" w14:textId="77777777" w:rsidR="00707EE8" w:rsidRDefault="00AC7216">
      <w:pPr>
        <w:spacing w:after="0" w:line="240" w:lineRule="auto"/>
        <w:ind w:left="0" w:hanging="2"/>
        <w:jc w:val="center"/>
      </w:pPr>
      <w:r>
        <w:t>Sánchez L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F302FD">
        <w:t xml:space="preserve">, </w:t>
      </w:r>
      <w:r w:rsidR="00051397">
        <w:t>Sanabria E</w:t>
      </w:r>
      <w:r w:rsidR="000C5D78">
        <w:t xml:space="preserve"> (</w:t>
      </w:r>
      <w:r w:rsidR="009532CF" w:rsidRPr="000C5D78">
        <w:t>2</w:t>
      </w:r>
      <w:r w:rsidR="000C5D78">
        <w:t>)</w:t>
      </w:r>
      <w:r w:rsidR="00051397">
        <w:t xml:space="preserve">, Palavecino </w:t>
      </w:r>
      <w:proofErr w:type="spellStart"/>
      <w:r w:rsidR="00051397">
        <w:t>Prpich</w:t>
      </w:r>
      <w:proofErr w:type="spellEnd"/>
      <w:r w:rsidR="00051397">
        <w:t xml:space="preserve">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Galante N</w:t>
      </w:r>
      <w:r w:rsidR="000C5D78">
        <w:t xml:space="preserve"> (</w:t>
      </w:r>
      <w:r w:rsidR="009532CF" w:rsidRPr="000C5D78">
        <w:t>1</w:t>
      </w:r>
      <w:r w:rsidR="000C5D78">
        <w:t>)</w:t>
      </w:r>
      <w:r w:rsidR="00051397">
        <w:t>, Castro M</w:t>
      </w:r>
      <w:r w:rsidR="004A3FCA">
        <w:t>P</w:t>
      </w:r>
      <w:r w:rsidR="000C5D78">
        <w:t xml:space="preserve"> (</w:t>
      </w:r>
      <w:r w:rsidR="009532CF" w:rsidRPr="000C5D78">
        <w:t>1</w:t>
      </w:r>
      <w:r w:rsidR="000C5D78">
        <w:t>)</w:t>
      </w:r>
    </w:p>
    <w:p w14:paraId="27ACB6ED" w14:textId="77777777" w:rsidR="00707EE8" w:rsidRDefault="00707EE8">
      <w:pPr>
        <w:spacing w:after="0" w:line="240" w:lineRule="auto"/>
        <w:ind w:left="0" w:hanging="2"/>
        <w:jc w:val="center"/>
      </w:pPr>
    </w:p>
    <w:p w14:paraId="27F25D71" w14:textId="77777777" w:rsidR="00376E95" w:rsidRDefault="000C5D78" w:rsidP="00DC5DFE">
      <w:pPr>
        <w:spacing w:after="120" w:line="240" w:lineRule="auto"/>
        <w:ind w:leftChars="0" w:left="0" w:firstLineChars="0" w:firstLine="0"/>
        <w:jc w:val="left"/>
      </w:pPr>
      <w:r>
        <w:t xml:space="preserve">(1) </w:t>
      </w:r>
      <w:r w:rsidR="00376E95">
        <w:t>Instituto de Procesos Tecnológicos Avanzados (INIPTA-CONICET-</w:t>
      </w:r>
      <w:proofErr w:type="spellStart"/>
      <w:r w:rsidR="00376E95">
        <w:t>UNCAus</w:t>
      </w:r>
      <w:proofErr w:type="spellEnd"/>
      <w:r w:rsidR="00376E95">
        <w:t>), Comandante Fernández 755, Pres. Roque Sáenz Peña, Chaco, Argentina.</w:t>
      </w:r>
    </w:p>
    <w:p w14:paraId="17F78C7F" w14:textId="77777777" w:rsidR="009532CF" w:rsidRDefault="000C5D78" w:rsidP="00DC5DFE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9532CF">
        <w:t>Universidad Nacional del Chaco Austral (</w:t>
      </w:r>
      <w:proofErr w:type="spellStart"/>
      <w:r w:rsidR="009532CF">
        <w:t>UNCAus</w:t>
      </w:r>
      <w:proofErr w:type="spellEnd"/>
      <w:r w:rsidR="009532CF">
        <w:t>), Comandante Fernández 755, Pres. Roque Sáenz Peña, Chaco, Argentina.</w:t>
      </w:r>
    </w:p>
    <w:p w14:paraId="0ED5B2D1" w14:textId="77777777" w:rsidR="00707EE8" w:rsidRDefault="00376E95" w:rsidP="00376E9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nadiagalante@uncaus.edu.ar</w:t>
      </w:r>
    </w:p>
    <w:p w14:paraId="3739A4C3" w14:textId="77777777" w:rsidR="00707EE8" w:rsidRDefault="00707EE8">
      <w:pPr>
        <w:spacing w:after="0" w:line="240" w:lineRule="auto"/>
        <w:ind w:left="0" w:hanging="2"/>
      </w:pPr>
    </w:p>
    <w:p w14:paraId="3972A674" w14:textId="77777777" w:rsidR="003E5AD3" w:rsidRDefault="004A3FCA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embutidos fermentados de</w:t>
      </w:r>
      <w:r w:rsidR="006241B4">
        <w:rPr>
          <w:rFonts w:ascii="Arial" w:hAnsi="Arial" w:cs="Arial"/>
          <w:color w:val="000000"/>
        </w:rPr>
        <w:t xml:space="preserve"> la región del Noreste Argentino (NEA) se elaboran manteniendo recetas y técnicas tradicionales, lo que les confiere características sensoriales particulares. La fermentación que se produce es espontánea, y por ende no es posible asegurar que la población y variedad de microorganismos sea siempre la misma y se comporte del mismo modo, lo </w:t>
      </w:r>
      <w:r>
        <w:rPr>
          <w:rFonts w:ascii="Arial" w:hAnsi="Arial" w:cs="Arial"/>
          <w:color w:val="000000"/>
        </w:rPr>
        <w:t>que genera productos finales de</w:t>
      </w:r>
      <w:r w:rsidR="006241B4">
        <w:rPr>
          <w:rFonts w:ascii="Arial" w:hAnsi="Arial" w:cs="Arial"/>
          <w:color w:val="000000"/>
        </w:rPr>
        <w:t xml:space="preserve"> calidad heterogénea. Para preservar las características sensoriales típicas de </w:t>
      </w:r>
      <w:r w:rsidR="0038043B">
        <w:rPr>
          <w:rFonts w:ascii="Arial" w:hAnsi="Arial" w:cs="Arial"/>
          <w:color w:val="000000"/>
        </w:rPr>
        <w:t>estos productos</w:t>
      </w:r>
      <w:r w:rsidR="006241B4">
        <w:rPr>
          <w:rFonts w:ascii="Arial" w:hAnsi="Arial" w:cs="Arial"/>
          <w:color w:val="000000"/>
        </w:rPr>
        <w:t xml:space="preserve"> se aislaron y caracterizaron cepas de bacterias lácticas (BL) y de cocos coagulasa negativa (CCN) con propiedades útiles para ser utilizadas como cultivos iniciadores.  </w:t>
      </w:r>
      <w:r w:rsidR="0038043B">
        <w:rPr>
          <w:rFonts w:ascii="Arial" w:hAnsi="Arial" w:cs="Arial"/>
          <w:color w:val="000000"/>
        </w:rPr>
        <w:t xml:space="preserve">Dentro de los CCN se seleccionaron tres cepas, en base a características tecnológicas y de seguridad, identificadas como </w:t>
      </w:r>
      <w:proofErr w:type="spellStart"/>
      <w:r w:rsidR="0038043B">
        <w:rPr>
          <w:rFonts w:ascii="Arial" w:hAnsi="Arial" w:cs="Arial"/>
          <w:i/>
          <w:iCs/>
          <w:color w:val="000000"/>
        </w:rPr>
        <w:t>Staphylococcus</w:t>
      </w:r>
      <w:proofErr w:type="spellEnd"/>
      <w:r w:rsidR="0038043B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64331">
        <w:rPr>
          <w:rFonts w:ascii="Arial" w:hAnsi="Arial" w:cs="Arial"/>
          <w:i/>
          <w:iCs/>
          <w:color w:val="000000"/>
        </w:rPr>
        <w:t>xylosus</w:t>
      </w:r>
      <w:proofErr w:type="spellEnd"/>
      <w:r w:rsidR="00964331">
        <w:rPr>
          <w:rFonts w:ascii="Arial" w:hAnsi="Arial" w:cs="Arial"/>
          <w:i/>
          <w:iCs/>
          <w:color w:val="000000"/>
        </w:rPr>
        <w:t xml:space="preserve"> </w:t>
      </w:r>
      <w:r w:rsidR="0038043B">
        <w:rPr>
          <w:rFonts w:ascii="Arial" w:hAnsi="Arial" w:cs="Arial"/>
          <w:color w:val="000000"/>
        </w:rPr>
        <w:t>ACU-</w:t>
      </w:r>
      <w:r w:rsidR="00964331">
        <w:rPr>
          <w:rFonts w:ascii="Arial" w:hAnsi="Arial" w:cs="Arial"/>
          <w:color w:val="000000"/>
        </w:rPr>
        <w:t>12</w:t>
      </w:r>
      <w:r w:rsidR="0038043B">
        <w:rPr>
          <w:rFonts w:ascii="Arial" w:hAnsi="Arial" w:cs="Arial"/>
          <w:color w:val="000000"/>
        </w:rPr>
        <w:t xml:space="preserve">;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8043B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ACU-2</w:t>
      </w:r>
      <w:r w:rsidR="00964331">
        <w:rPr>
          <w:rFonts w:ascii="Arial" w:hAnsi="Arial" w:cs="Arial"/>
          <w:color w:val="000000"/>
        </w:rPr>
        <w:t>5</w:t>
      </w:r>
      <w:r w:rsidR="0038043B">
        <w:rPr>
          <w:rFonts w:ascii="Arial" w:hAnsi="Arial" w:cs="Arial"/>
          <w:color w:val="000000"/>
        </w:rPr>
        <w:t xml:space="preserve"> y </w:t>
      </w:r>
      <w:r w:rsidR="0038043B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964331">
        <w:rPr>
          <w:rFonts w:ascii="Arial" w:hAnsi="Arial" w:cs="Arial"/>
          <w:i/>
          <w:iCs/>
          <w:color w:val="000000"/>
        </w:rPr>
        <w:t>warneri</w:t>
      </w:r>
      <w:proofErr w:type="spellEnd"/>
      <w:r w:rsidR="0038043B">
        <w:rPr>
          <w:rFonts w:ascii="Arial" w:hAnsi="Arial" w:cs="Arial"/>
          <w:color w:val="000000"/>
        </w:rPr>
        <w:t xml:space="preserve"> ACU-</w:t>
      </w:r>
      <w:r w:rsidR="00964331">
        <w:rPr>
          <w:rFonts w:ascii="Arial" w:hAnsi="Arial" w:cs="Arial"/>
          <w:color w:val="000000"/>
        </w:rPr>
        <w:t>26</w:t>
      </w:r>
      <w:r w:rsidR="0045270A">
        <w:rPr>
          <w:rFonts w:ascii="Arial" w:hAnsi="Arial" w:cs="Arial"/>
          <w:color w:val="000000"/>
        </w:rPr>
        <w:t>. C</w:t>
      </w:r>
      <w:r w:rsidR="004C7BA4">
        <w:rPr>
          <w:rFonts w:ascii="Arial" w:hAnsi="Arial" w:cs="Arial"/>
          <w:color w:val="000000"/>
        </w:rPr>
        <w:t>on el objetivo</w:t>
      </w:r>
      <w:r w:rsidR="00613BEB">
        <w:rPr>
          <w:rFonts w:ascii="Arial" w:hAnsi="Arial" w:cs="Arial"/>
          <w:color w:val="000000"/>
        </w:rPr>
        <w:t xml:space="preserve"> de ampliar el conocimiento de</w:t>
      </w:r>
      <w:r w:rsidR="0045270A">
        <w:rPr>
          <w:rFonts w:ascii="Arial" w:hAnsi="Arial" w:cs="Arial"/>
          <w:color w:val="000000"/>
        </w:rPr>
        <w:t xml:space="preserve"> las</w:t>
      </w:r>
      <w:r w:rsidR="00613BEB">
        <w:rPr>
          <w:rFonts w:ascii="Arial" w:hAnsi="Arial" w:cs="Arial"/>
          <w:color w:val="000000"/>
        </w:rPr>
        <w:t xml:space="preserve"> propiedades</w:t>
      </w:r>
      <w:r w:rsidR="0045270A">
        <w:rPr>
          <w:rFonts w:ascii="Arial" w:hAnsi="Arial" w:cs="Arial"/>
          <w:color w:val="000000"/>
        </w:rPr>
        <w:t xml:space="preserve"> de estas cepas </w:t>
      </w:r>
      <w:r w:rsidR="004C7BA4">
        <w:rPr>
          <w:rFonts w:ascii="Arial" w:hAnsi="Arial" w:cs="Arial"/>
          <w:color w:val="000000"/>
        </w:rPr>
        <w:t>se midieron cuantitativamente las actividades nitrato re</w:t>
      </w:r>
      <w:r w:rsidR="00F01D74">
        <w:rPr>
          <w:rFonts w:ascii="Arial" w:hAnsi="Arial" w:cs="Arial"/>
          <w:color w:val="000000"/>
        </w:rPr>
        <w:t>duc</w:t>
      </w:r>
      <w:r w:rsidR="004C7BA4">
        <w:rPr>
          <w:rFonts w:ascii="Arial" w:hAnsi="Arial" w:cs="Arial"/>
          <w:color w:val="000000"/>
        </w:rPr>
        <w:t xml:space="preserve">tasa </w:t>
      </w:r>
      <w:r w:rsidR="00E76383">
        <w:rPr>
          <w:rFonts w:ascii="Arial" w:hAnsi="Arial" w:cs="Arial"/>
          <w:color w:val="000000"/>
        </w:rPr>
        <w:t xml:space="preserve">(a 20 y 30°C) </w:t>
      </w:r>
      <w:r w:rsidR="004C7BA4">
        <w:rPr>
          <w:rFonts w:ascii="Arial" w:hAnsi="Arial" w:cs="Arial"/>
          <w:color w:val="000000"/>
        </w:rPr>
        <w:t xml:space="preserve">y catalasa, </w:t>
      </w:r>
      <w:r w:rsidR="0066396C">
        <w:rPr>
          <w:rFonts w:ascii="Arial" w:hAnsi="Arial" w:cs="Arial"/>
          <w:color w:val="000000"/>
        </w:rPr>
        <w:t xml:space="preserve">y se evaluó la capacidad de formar </w:t>
      </w:r>
      <w:proofErr w:type="spellStart"/>
      <w:r w:rsidR="0066396C">
        <w:rPr>
          <w:rFonts w:ascii="Arial" w:hAnsi="Arial" w:cs="Arial"/>
          <w:color w:val="000000"/>
        </w:rPr>
        <w:t>biofilm</w:t>
      </w:r>
      <w:proofErr w:type="spellEnd"/>
      <w:r w:rsidR="0066396C">
        <w:rPr>
          <w:rFonts w:ascii="Arial" w:hAnsi="Arial" w:cs="Arial"/>
          <w:color w:val="000000"/>
        </w:rPr>
        <w:t xml:space="preserve">, mediante técnicas espectrofotométricas. </w:t>
      </w:r>
      <w:r w:rsidR="00094950" w:rsidRPr="0045270A">
        <w:rPr>
          <w:rFonts w:ascii="Arial" w:hAnsi="Arial" w:cs="Arial"/>
          <w:color w:val="000000"/>
        </w:rPr>
        <w:t>Además, se evaluó la capacidad de conservación mediante liofilización</w:t>
      </w:r>
      <w:r w:rsidR="0045270A">
        <w:rPr>
          <w:rFonts w:ascii="Arial" w:hAnsi="Arial" w:cs="Arial"/>
          <w:color w:val="000000"/>
        </w:rPr>
        <w:t xml:space="preserve"> en leche descremada en polvo al 10%</w:t>
      </w:r>
      <w:r w:rsidR="00AB5AF6">
        <w:rPr>
          <w:rFonts w:ascii="Arial" w:hAnsi="Arial" w:cs="Arial"/>
          <w:color w:val="000000"/>
        </w:rPr>
        <w:t xml:space="preserve"> p/v</w:t>
      </w:r>
      <w:r w:rsidR="00094950">
        <w:rPr>
          <w:rFonts w:ascii="Arial" w:hAnsi="Arial" w:cs="Arial"/>
          <w:color w:val="000000"/>
        </w:rPr>
        <w:t xml:space="preserve">. </w:t>
      </w:r>
      <w:r w:rsidR="0066396C">
        <w:rPr>
          <w:rFonts w:ascii="Arial" w:hAnsi="Arial" w:cs="Arial"/>
          <w:color w:val="000000"/>
        </w:rPr>
        <w:t>Los ensayos se realizaron por triplicado</w:t>
      </w:r>
      <w:r w:rsidR="00114183">
        <w:rPr>
          <w:rFonts w:ascii="Arial" w:hAnsi="Arial" w:cs="Arial"/>
          <w:color w:val="000000"/>
        </w:rPr>
        <w:t>. Para evaluar las actividades enzimáticas se aplicó Análisis de la Varianza (ANOVA) y las diferencias significativas (p&lt;0,5) se detectaron por medio de</w:t>
      </w:r>
      <w:r w:rsidR="008D0BA2">
        <w:rPr>
          <w:rFonts w:ascii="Arial" w:hAnsi="Arial" w:cs="Arial"/>
          <w:color w:val="000000"/>
        </w:rPr>
        <w:t>l</w:t>
      </w:r>
      <w:r w:rsidR="00114183">
        <w:rPr>
          <w:rFonts w:ascii="Arial" w:hAnsi="Arial" w:cs="Arial"/>
          <w:color w:val="000000"/>
        </w:rPr>
        <w:t xml:space="preserve"> Test de Tukey. Los resultados se expresaron como la media de las determinaciones ± la desviación estándar. </w:t>
      </w:r>
      <w:r w:rsidR="00114183" w:rsidRPr="00114183">
        <w:rPr>
          <w:rFonts w:ascii="Arial" w:hAnsi="Arial" w:cs="Arial"/>
          <w:color w:val="000000"/>
        </w:rPr>
        <w:t xml:space="preserve">La capacidad de formar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se clasific</w:t>
      </w:r>
      <w:r w:rsidR="00114183">
        <w:rPr>
          <w:rFonts w:ascii="Arial" w:hAnsi="Arial" w:cs="Arial"/>
          <w:color w:val="000000"/>
        </w:rPr>
        <w:t>ó</w:t>
      </w:r>
      <w:r w:rsidR="00114183" w:rsidRPr="00114183">
        <w:rPr>
          <w:rFonts w:ascii="Arial" w:hAnsi="Arial" w:cs="Arial"/>
          <w:color w:val="000000"/>
        </w:rPr>
        <w:t xml:space="preserve"> como: −, sin formación de </w:t>
      </w:r>
      <w:proofErr w:type="spellStart"/>
      <w:r w:rsidR="00114183" w:rsidRPr="00114183">
        <w:rPr>
          <w:rFonts w:ascii="Arial" w:hAnsi="Arial" w:cs="Arial"/>
          <w:color w:val="000000"/>
        </w:rPr>
        <w:t>biofilm</w:t>
      </w:r>
      <w:proofErr w:type="spellEnd"/>
      <w:r w:rsidR="00114183" w:rsidRPr="00114183">
        <w:rPr>
          <w:rFonts w:ascii="Arial" w:hAnsi="Arial" w:cs="Arial"/>
          <w:color w:val="000000"/>
        </w:rPr>
        <w:t xml:space="preserve">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≤1); +, débil (1‹A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≤2); ++, moderado (2‹A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≤3); +++, fuerte (A</w:t>
      </w:r>
      <w:r w:rsidR="00114183" w:rsidRPr="00114183">
        <w:rPr>
          <w:rFonts w:ascii="Arial" w:hAnsi="Arial" w:cs="Arial"/>
          <w:color w:val="000000"/>
          <w:vertAlign w:val="subscript"/>
        </w:rPr>
        <w:t>595</w:t>
      </w:r>
      <w:r w:rsidR="00114183" w:rsidRPr="00114183">
        <w:rPr>
          <w:rFonts w:ascii="Arial" w:hAnsi="Arial" w:cs="Arial"/>
          <w:color w:val="000000"/>
        </w:rPr>
        <w:t>&gt;3).</w:t>
      </w:r>
      <w:r w:rsidR="00CD2637">
        <w:rPr>
          <w:rFonts w:ascii="Arial" w:hAnsi="Arial" w:cs="Arial"/>
          <w:color w:val="000000"/>
        </w:rPr>
        <w:t xml:space="preserve"> </w:t>
      </w:r>
      <w:r w:rsidR="00AB5AF6">
        <w:rPr>
          <w:rFonts w:ascii="Arial" w:hAnsi="Arial" w:cs="Arial"/>
          <w:color w:val="000000"/>
        </w:rPr>
        <w:t xml:space="preserve">La tolerancia al proceso </w:t>
      </w:r>
      <w:r w:rsidR="00616AFF">
        <w:rPr>
          <w:rFonts w:ascii="Arial" w:hAnsi="Arial" w:cs="Arial"/>
          <w:color w:val="000000"/>
        </w:rPr>
        <w:t>d</w:t>
      </w:r>
      <w:r w:rsidR="00AB5AF6">
        <w:rPr>
          <w:rFonts w:ascii="Arial" w:hAnsi="Arial" w:cs="Arial"/>
          <w:color w:val="000000"/>
        </w:rPr>
        <w:t xml:space="preserve">e liofilización se determinó en función de la tasa de supervivencia (%). </w:t>
      </w:r>
      <w:r w:rsidR="00E76383">
        <w:rPr>
          <w:rFonts w:ascii="Arial" w:hAnsi="Arial" w:cs="Arial"/>
          <w:color w:val="000000"/>
        </w:rPr>
        <w:t xml:space="preserve">Ninguna de las cepas ensayadas evidenció formación de </w:t>
      </w:r>
      <w:proofErr w:type="spellStart"/>
      <w:r w:rsidR="00E76383">
        <w:rPr>
          <w:rFonts w:ascii="Arial" w:hAnsi="Arial" w:cs="Arial"/>
          <w:color w:val="000000"/>
        </w:rPr>
        <w:t>biofilm</w:t>
      </w:r>
      <w:proofErr w:type="spellEnd"/>
      <w:r w:rsidR="00E76383">
        <w:rPr>
          <w:rFonts w:ascii="Arial" w:hAnsi="Arial" w:cs="Arial"/>
          <w:color w:val="000000"/>
        </w:rPr>
        <w:t xml:space="preserve"> en microplacas, y no se detectaron diferencias significativas para la producción de enzima catalasa (22,57±9,15). Cuando se analizó la actividad nitrato reductasa, a 20°C no hubo diferencias significativas entre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E76383">
        <w:rPr>
          <w:rFonts w:ascii="Arial" w:hAnsi="Arial" w:cs="Arial"/>
          <w:color w:val="000000"/>
        </w:rPr>
        <w:t xml:space="preserve"> ACU-25 y </w:t>
      </w:r>
      <w:r w:rsidR="00E7638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E7638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E76383">
        <w:rPr>
          <w:rFonts w:ascii="Arial" w:hAnsi="Arial" w:cs="Arial"/>
          <w:color w:val="000000"/>
        </w:rPr>
        <w:t xml:space="preserve"> ACU-12</w:t>
      </w:r>
      <w:r w:rsidR="00B20064">
        <w:rPr>
          <w:rFonts w:ascii="Arial" w:hAnsi="Arial" w:cs="Arial"/>
          <w:color w:val="000000"/>
        </w:rPr>
        <w:t xml:space="preserve"> (16,72±6,48), mientras que para </w:t>
      </w:r>
      <w:r w:rsidR="00B20064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B20064" w:rsidRPr="00FE31EA">
        <w:rPr>
          <w:rFonts w:ascii="Arial" w:hAnsi="Arial" w:cs="Arial"/>
          <w:i/>
          <w:iCs/>
          <w:color w:val="000000"/>
        </w:rPr>
        <w:t>warneri</w:t>
      </w:r>
      <w:proofErr w:type="spellEnd"/>
      <w:r w:rsidR="00B20064">
        <w:rPr>
          <w:rFonts w:ascii="Arial" w:hAnsi="Arial" w:cs="Arial"/>
          <w:color w:val="000000"/>
        </w:rPr>
        <w:t xml:space="preserve"> ACU-26 las determinaciones estuvieron por debajo del límite de detección. </w:t>
      </w:r>
      <w:r w:rsidR="00DB3E69">
        <w:rPr>
          <w:rFonts w:ascii="Arial" w:hAnsi="Arial" w:cs="Arial"/>
          <w:color w:val="000000"/>
        </w:rPr>
        <w:t>Por otra parte, a 30°C</w:t>
      </w:r>
      <w:r w:rsidR="00FE31EA">
        <w:rPr>
          <w:rFonts w:ascii="Arial" w:hAnsi="Arial" w:cs="Arial"/>
          <w:color w:val="000000"/>
        </w:rPr>
        <w:t xml:space="preserve">, </w:t>
      </w:r>
      <w:r w:rsidR="00DB3E69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DB3E69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DB3E69">
        <w:rPr>
          <w:rFonts w:ascii="Arial" w:hAnsi="Arial" w:cs="Arial"/>
          <w:color w:val="000000"/>
        </w:rPr>
        <w:t xml:space="preserve"> ACU-12 </w:t>
      </w:r>
      <w:r w:rsidR="00616AFF">
        <w:rPr>
          <w:rFonts w:ascii="Arial" w:hAnsi="Arial" w:cs="Arial"/>
          <w:color w:val="000000"/>
        </w:rPr>
        <w:t>evidenció</w:t>
      </w:r>
      <w:r w:rsidR="00DB3E69">
        <w:rPr>
          <w:rFonts w:ascii="Arial" w:hAnsi="Arial" w:cs="Arial"/>
          <w:color w:val="000000"/>
        </w:rPr>
        <w:t xml:space="preserve"> mayor </w:t>
      </w:r>
      <w:r w:rsidR="00616AFF">
        <w:rPr>
          <w:rFonts w:ascii="Arial" w:hAnsi="Arial" w:cs="Arial"/>
          <w:color w:val="000000"/>
        </w:rPr>
        <w:t>capacidad de producción</w:t>
      </w:r>
      <w:r w:rsidR="00DB3E69">
        <w:rPr>
          <w:rFonts w:ascii="Arial" w:hAnsi="Arial" w:cs="Arial"/>
          <w:color w:val="000000"/>
        </w:rPr>
        <w:t xml:space="preserve"> de </w:t>
      </w:r>
      <w:r w:rsidR="00616AFF">
        <w:rPr>
          <w:rFonts w:ascii="Arial" w:hAnsi="Arial" w:cs="Arial"/>
          <w:color w:val="000000"/>
        </w:rPr>
        <w:t xml:space="preserve">la </w:t>
      </w:r>
      <w:r w:rsidR="00DB3E69">
        <w:rPr>
          <w:rFonts w:ascii="Arial" w:hAnsi="Arial" w:cs="Arial"/>
          <w:color w:val="000000"/>
        </w:rPr>
        <w:t xml:space="preserve">enzima nitrato reductasa </w:t>
      </w:r>
      <w:r w:rsidR="006B4559">
        <w:rPr>
          <w:rFonts w:ascii="Arial" w:hAnsi="Arial" w:cs="Arial"/>
          <w:color w:val="000000"/>
        </w:rPr>
        <w:t>(92,24±3,63)</w:t>
      </w:r>
      <w:r w:rsidR="00DB3E69">
        <w:rPr>
          <w:rFonts w:ascii="Arial" w:hAnsi="Arial" w:cs="Arial"/>
          <w:color w:val="000000"/>
        </w:rPr>
        <w:t xml:space="preserve"> que las demás cepas</w:t>
      </w:r>
      <w:r w:rsidR="006B4559">
        <w:rPr>
          <w:rFonts w:ascii="Arial" w:hAnsi="Arial" w:cs="Arial"/>
          <w:color w:val="000000"/>
        </w:rPr>
        <w:t xml:space="preserve"> (61,93±5,76 y 28,58±3,25)</w:t>
      </w:r>
      <w:r w:rsidR="009A5B04">
        <w:rPr>
          <w:rFonts w:ascii="Arial" w:hAnsi="Arial" w:cs="Arial"/>
          <w:color w:val="000000"/>
        </w:rPr>
        <w:t xml:space="preserve">. </w:t>
      </w:r>
      <w:r w:rsidR="004A38CD">
        <w:rPr>
          <w:rFonts w:ascii="Arial" w:hAnsi="Arial" w:cs="Arial"/>
          <w:color w:val="000000"/>
        </w:rPr>
        <w:t xml:space="preserve">Esta enzima participa en el desarrollo y estabilidad del color rojo de los productos cárnicos fermentados, por lo que su producción es una característica muy deseable en cepas que conformen cultivos </w:t>
      </w:r>
      <w:r w:rsidR="00616AFF">
        <w:rPr>
          <w:rFonts w:ascii="Arial" w:hAnsi="Arial" w:cs="Arial"/>
          <w:color w:val="000000"/>
        </w:rPr>
        <w:t>iniciadores</w:t>
      </w:r>
      <w:r w:rsidR="004A38CD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Con respecto a la </w:t>
      </w:r>
      <w:r w:rsidR="00616AFF">
        <w:rPr>
          <w:rFonts w:ascii="Arial" w:hAnsi="Arial" w:cs="Arial"/>
          <w:color w:val="000000"/>
        </w:rPr>
        <w:t>crio</w:t>
      </w:r>
      <w:r w:rsidR="00AB5AF6">
        <w:rPr>
          <w:rFonts w:ascii="Arial" w:hAnsi="Arial" w:cs="Arial"/>
          <w:color w:val="000000"/>
        </w:rPr>
        <w:t>conservación,</w:t>
      </w:r>
      <w:r w:rsidR="00F87B9B">
        <w:rPr>
          <w:rFonts w:ascii="Arial" w:hAnsi="Arial" w:cs="Arial"/>
          <w:color w:val="000000"/>
        </w:rPr>
        <w:t xml:space="preserve"> la leche descremada en polvo mostró un mejor efecto protector para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xylosus</w:t>
      </w:r>
      <w:proofErr w:type="spellEnd"/>
      <w:r w:rsidR="00AB5AF6">
        <w:rPr>
          <w:rFonts w:ascii="Arial" w:hAnsi="Arial" w:cs="Arial"/>
          <w:color w:val="000000"/>
        </w:rPr>
        <w:t xml:space="preserve"> ACU-12 (</w:t>
      </w:r>
      <w:r w:rsidR="006F2443">
        <w:rPr>
          <w:rFonts w:ascii="Arial" w:hAnsi="Arial" w:cs="Arial"/>
          <w:color w:val="000000"/>
        </w:rPr>
        <w:t>92,98</w:t>
      </w:r>
      <w:r w:rsidR="00AB5AF6">
        <w:rPr>
          <w:rFonts w:ascii="Arial" w:hAnsi="Arial" w:cs="Arial"/>
          <w:color w:val="000000"/>
        </w:rPr>
        <w:t xml:space="preserve">%) y </w:t>
      </w:r>
      <w:r w:rsidR="00AB5AF6" w:rsidRPr="00761B30">
        <w:rPr>
          <w:rFonts w:ascii="Arial" w:hAnsi="Arial" w:cs="Arial"/>
          <w:i/>
          <w:iCs/>
          <w:color w:val="000000"/>
        </w:rPr>
        <w:lastRenderedPageBreak/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ACU-25 (</w:t>
      </w:r>
      <w:r w:rsidR="006F2443">
        <w:rPr>
          <w:rFonts w:ascii="Arial" w:hAnsi="Arial" w:cs="Arial"/>
          <w:color w:val="000000"/>
        </w:rPr>
        <w:t>91,88</w:t>
      </w:r>
      <w:r w:rsidR="00AB5AF6">
        <w:rPr>
          <w:rFonts w:ascii="Arial" w:hAnsi="Arial" w:cs="Arial"/>
          <w:color w:val="000000"/>
        </w:rPr>
        <w:t>%)</w:t>
      </w:r>
      <w:r w:rsidR="00F87B9B">
        <w:rPr>
          <w:rFonts w:ascii="Arial" w:hAnsi="Arial" w:cs="Arial"/>
          <w:color w:val="000000"/>
        </w:rPr>
        <w:t xml:space="preserve">, cuyas </w:t>
      </w:r>
      <w:r w:rsidR="00AB5AF6">
        <w:rPr>
          <w:rFonts w:ascii="Arial" w:hAnsi="Arial" w:cs="Arial"/>
          <w:color w:val="000000"/>
        </w:rPr>
        <w:t>tasa</w:t>
      </w:r>
      <w:r w:rsidR="00F87B9B">
        <w:rPr>
          <w:rFonts w:ascii="Arial" w:hAnsi="Arial" w:cs="Arial"/>
          <w:color w:val="000000"/>
        </w:rPr>
        <w:t>s</w:t>
      </w:r>
      <w:r w:rsidR="00AB5AF6">
        <w:rPr>
          <w:rFonts w:ascii="Arial" w:hAnsi="Arial" w:cs="Arial"/>
          <w:color w:val="000000"/>
        </w:rPr>
        <w:t xml:space="preserve"> de supervivencia </w:t>
      </w:r>
      <w:r w:rsidR="00F87B9B">
        <w:rPr>
          <w:rFonts w:ascii="Arial" w:hAnsi="Arial" w:cs="Arial"/>
          <w:color w:val="000000"/>
        </w:rPr>
        <w:t xml:space="preserve">resultaron ser </w:t>
      </w:r>
      <w:r w:rsidR="00AB5AF6">
        <w:rPr>
          <w:rFonts w:ascii="Arial" w:hAnsi="Arial" w:cs="Arial"/>
          <w:color w:val="000000"/>
        </w:rPr>
        <w:t>significativamente mayor</w:t>
      </w:r>
      <w:r w:rsidR="00BF29D2">
        <w:rPr>
          <w:rFonts w:ascii="Arial" w:hAnsi="Arial" w:cs="Arial"/>
          <w:color w:val="000000"/>
        </w:rPr>
        <w:t>es</w:t>
      </w:r>
      <w:r w:rsidR="00AB5AF6">
        <w:rPr>
          <w:rFonts w:ascii="Arial" w:hAnsi="Arial" w:cs="Arial"/>
          <w:color w:val="000000"/>
        </w:rPr>
        <w:t xml:space="preserve"> a la de </w:t>
      </w:r>
      <w:r w:rsidR="00AB5AF6" w:rsidRPr="00761B30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AB5AF6" w:rsidRPr="00761B30">
        <w:rPr>
          <w:rFonts w:ascii="Arial" w:hAnsi="Arial" w:cs="Arial"/>
          <w:i/>
          <w:iCs/>
          <w:color w:val="000000"/>
        </w:rPr>
        <w:t>warneri</w:t>
      </w:r>
      <w:proofErr w:type="spellEnd"/>
      <w:r w:rsidR="00AB5AF6">
        <w:rPr>
          <w:rFonts w:ascii="Arial" w:hAnsi="Arial" w:cs="Arial"/>
          <w:color w:val="000000"/>
        </w:rPr>
        <w:t xml:space="preserve"> ACU-26 (</w:t>
      </w:r>
      <w:r w:rsidR="006F2443">
        <w:rPr>
          <w:rFonts w:ascii="Arial" w:hAnsi="Arial" w:cs="Arial"/>
          <w:color w:val="000000"/>
        </w:rPr>
        <w:t>3,2</w:t>
      </w:r>
      <w:r w:rsidR="00AB5AF6">
        <w:rPr>
          <w:rFonts w:ascii="Arial" w:hAnsi="Arial" w:cs="Arial"/>
          <w:color w:val="000000"/>
        </w:rPr>
        <w:t>%)</w:t>
      </w:r>
      <w:r w:rsidR="007F3E76">
        <w:rPr>
          <w:rFonts w:ascii="Arial" w:hAnsi="Arial" w:cs="Arial"/>
          <w:color w:val="000000"/>
        </w:rPr>
        <w:t>.</w:t>
      </w:r>
      <w:r w:rsidR="00AB5AF6">
        <w:rPr>
          <w:rFonts w:ascii="Arial" w:hAnsi="Arial" w:cs="Arial"/>
          <w:color w:val="000000"/>
        </w:rPr>
        <w:t xml:space="preserve">  </w:t>
      </w:r>
      <w:r w:rsidR="003E5AD3">
        <w:rPr>
          <w:rFonts w:ascii="Arial" w:hAnsi="Arial" w:cs="Arial"/>
          <w:color w:val="000000"/>
        </w:rPr>
        <w:t>Los resultados obtenidos permit</w:t>
      </w:r>
      <w:r w:rsidR="00BE4966">
        <w:rPr>
          <w:rFonts w:ascii="Arial" w:hAnsi="Arial" w:cs="Arial"/>
          <w:color w:val="000000"/>
        </w:rPr>
        <w:t>en</w:t>
      </w:r>
      <w:r w:rsidR="003E5AD3">
        <w:rPr>
          <w:rFonts w:ascii="Arial" w:hAnsi="Arial" w:cs="Arial"/>
          <w:color w:val="000000"/>
        </w:rPr>
        <w:t xml:space="preserve"> ampliar el conocimiento de las propiedades de los CCN aislados y además </w:t>
      </w:r>
      <w:r w:rsidR="007F3E76">
        <w:rPr>
          <w:rFonts w:ascii="Arial" w:hAnsi="Arial" w:cs="Arial"/>
          <w:color w:val="000000"/>
        </w:rPr>
        <w:t>evidencia</w:t>
      </w:r>
      <w:r w:rsidR="00BE4966">
        <w:rPr>
          <w:rFonts w:ascii="Arial" w:hAnsi="Arial" w:cs="Arial"/>
          <w:color w:val="000000"/>
        </w:rPr>
        <w:t>n</w:t>
      </w:r>
      <w:r w:rsidR="007F3E76">
        <w:rPr>
          <w:rFonts w:ascii="Arial" w:hAnsi="Arial" w:cs="Arial"/>
          <w:color w:val="000000"/>
        </w:rPr>
        <w:t xml:space="preserve"> el potencial de</w:t>
      </w:r>
      <w:r w:rsidR="003E5AD3">
        <w:rPr>
          <w:rFonts w:ascii="Arial" w:hAnsi="Arial" w:cs="Arial"/>
          <w:color w:val="000000"/>
        </w:rPr>
        <w:t xml:space="preserve"> </w:t>
      </w:r>
      <w:r w:rsidR="003E5AD3" w:rsidRPr="00FE31E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3E5AD3" w:rsidRPr="00FE31EA">
        <w:rPr>
          <w:rFonts w:ascii="Arial" w:hAnsi="Arial" w:cs="Arial"/>
          <w:i/>
          <w:iCs/>
          <w:color w:val="000000"/>
        </w:rPr>
        <w:t>xylosus</w:t>
      </w:r>
      <w:proofErr w:type="spellEnd"/>
      <w:r w:rsidR="003E5AD3">
        <w:rPr>
          <w:rFonts w:ascii="Arial" w:hAnsi="Arial" w:cs="Arial"/>
          <w:color w:val="000000"/>
        </w:rPr>
        <w:t xml:space="preserve"> ACU-12</w:t>
      </w:r>
      <w:r w:rsidR="007F3E76">
        <w:rPr>
          <w:rFonts w:ascii="Arial" w:hAnsi="Arial" w:cs="Arial"/>
          <w:color w:val="000000"/>
        </w:rPr>
        <w:t xml:space="preserve"> </w:t>
      </w:r>
      <w:r w:rsidR="003E5AD3">
        <w:rPr>
          <w:rFonts w:ascii="Arial" w:hAnsi="Arial" w:cs="Arial"/>
          <w:color w:val="000000"/>
        </w:rPr>
        <w:t>para s</w:t>
      </w:r>
      <w:r w:rsidR="007F3E76">
        <w:rPr>
          <w:rFonts w:ascii="Arial" w:hAnsi="Arial" w:cs="Arial"/>
          <w:color w:val="000000"/>
        </w:rPr>
        <w:t>u</w:t>
      </w:r>
      <w:r w:rsidR="003E5AD3">
        <w:rPr>
          <w:rFonts w:ascii="Arial" w:hAnsi="Arial" w:cs="Arial"/>
          <w:color w:val="000000"/>
        </w:rPr>
        <w:t xml:space="preserve"> incorpora</w:t>
      </w:r>
      <w:r w:rsidR="007F3E76">
        <w:rPr>
          <w:rFonts w:ascii="Arial" w:hAnsi="Arial" w:cs="Arial"/>
          <w:color w:val="000000"/>
        </w:rPr>
        <w:t>ción</w:t>
      </w:r>
      <w:r w:rsidR="003E5AD3">
        <w:rPr>
          <w:rFonts w:ascii="Arial" w:hAnsi="Arial" w:cs="Arial"/>
          <w:color w:val="000000"/>
        </w:rPr>
        <w:t xml:space="preserve"> en un cultivo </w:t>
      </w:r>
      <w:r w:rsidR="00616AFF">
        <w:rPr>
          <w:rFonts w:ascii="Arial" w:hAnsi="Arial" w:cs="Arial"/>
          <w:color w:val="000000"/>
        </w:rPr>
        <w:t>iniciador</w:t>
      </w:r>
      <w:r w:rsidR="003E5AD3">
        <w:rPr>
          <w:rFonts w:ascii="Arial" w:hAnsi="Arial" w:cs="Arial"/>
          <w:color w:val="000000"/>
        </w:rPr>
        <w:t xml:space="preserve"> destinado a productos cárnicos regionales.</w:t>
      </w:r>
    </w:p>
    <w:p w14:paraId="7E689344" w14:textId="77777777" w:rsidR="00D21B26" w:rsidRDefault="00D21B26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</w:rPr>
      </w:pPr>
    </w:p>
    <w:p w14:paraId="0CE6A3D3" w14:textId="77777777"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  <w:r w:rsidRPr="002D7638">
        <w:rPr>
          <w:rFonts w:ascii="Arial" w:hAnsi="Arial" w:cs="Arial"/>
          <w:lang w:val="en-US"/>
        </w:rPr>
        <w:t xml:space="preserve">Los </w:t>
      </w:r>
      <w:proofErr w:type="spellStart"/>
      <w:r w:rsidRPr="002D7638">
        <w:rPr>
          <w:rFonts w:ascii="Arial" w:hAnsi="Arial" w:cs="Arial"/>
          <w:lang w:val="en-US"/>
        </w:rPr>
        <w:t>autores</w:t>
      </w:r>
      <w:proofErr w:type="spellEnd"/>
      <w:r w:rsidRPr="002D7638">
        <w:rPr>
          <w:rFonts w:ascii="Arial" w:hAnsi="Arial" w:cs="Arial"/>
          <w:lang w:val="en-US"/>
        </w:rPr>
        <w:t xml:space="preserve"> </w:t>
      </w:r>
      <w:proofErr w:type="spellStart"/>
      <w:r w:rsidRPr="002D7638">
        <w:rPr>
          <w:rFonts w:ascii="Arial" w:hAnsi="Arial" w:cs="Arial"/>
          <w:lang w:val="en-US"/>
        </w:rPr>
        <w:t>agradecen</w:t>
      </w:r>
      <w:proofErr w:type="spellEnd"/>
      <w:r w:rsidRPr="002D7638">
        <w:rPr>
          <w:rFonts w:ascii="Arial" w:hAnsi="Arial" w:cs="Arial"/>
          <w:lang w:val="en-US"/>
        </w:rPr>
        <w:t xml:space="preserve"> a: </w:t>
      </w:r>
      <w:proofErr w:type="spellStart"/>
      <w:r w:rsidRPr="002D7638">
        <w:rPr>
          <w:rFonts w:ascii="Arial" w:hAnsi="Arial" w:cs="Arial"/>
          <w:lang w:val="en-US"/>
        </w:rPr>
        <w:t>ANPyCT</w:t>
      </w:r>
      <w:proofErr w:type="spellEnd"/>
      <w:r w:rsidRPr="002D7638">
        <w:rPr>
          <w:rFonts w:ascii="Arial" w:hAnsi="Arial" w:cs="Arial"/>
          <w:lang w:val="en-US"/>
        </w:rPr>
        <w:t xml:space="preserve"> (PICT START Up 2018-0290), </w:t>
      </w:r>
      <w:proofErr w:type="spellStart"/>
      <w:r w:rsidRPr="002D7638">
        <w:rPr>
          <w:rFonts w:ascii="Arial" w:hAnsi="Arial" w:cs="Arial"/>
          <w:lang w:val="en-US"/>
        </w:rPr>
        <w:t>UNCAus</w:t>
      </w:r>
      <w:proofErr w:type="spellEnd"/>
      <w:r w:rsidRPr="002D7638">
        <w:rPr>
          <w:rFonts w:ascii="Arial" w:hAnsi="Arial" w:cs="Arial"/>
          <w:lang w:val="en-US"/>
        </w:rPr>
        <w:t xml:space="preserve"> (PI N°69 y 97) y CONICET (PDTS 373).</w:t>
      </w:r>
    </w:p>
    <w:p w14:paraId="07277C8B" w14:textId="77777777" w:rsidR="002D7638" w:rsidRPr="002D7638" w:rsidRDefault="002D7638" w:rsidP="002D7638">
      <w:pPr>
        <w:pStyle w:val="NormalWeb"/>
        <w:spacing w:before="0" w:beforeAutospacing="0" w:after="0" w:afterAutospacing="0"/>
        <w:ind w:left="-2"/>
        <w:jc w:val="both"/>
        <w:rPr>
          <w:rFonts w:ascii="Arial" w:hAnsi="Arial" w:cs="Arial"/>
          <w:color w:val="000000"/>
          <w:lang w:val="en-US"/>
        </w:rPr>
      </w:pPr>
    </w:p>
    <w:p w14:paraId="10E19E64" w14:textId="77777777" w:rsidR="00AF275C" w:rsidRPr="0055551E" w:rsidRDefault="00FE6461" w:rsidP="0055551E">
      <w:pPr>
        <w:spacing w:after="0" w:line="240" w:lineRule="auto"/>
        <w:ind w:left="0" w:hanging="2"/>
        <w:rPr>
          <w:color w:val="000000"/>
        </w:rPr>
      </w:pPr>
      <w:r>
        <w:t>Palabras Clave:</w:t>
      </w:r>
      <w:r w:rsidR="002D7638">
        <w:rPr>
          <w:color w:val="000000"/>
        </w:rPr>
        <w:t xml:space="preserve"> </w:t>
      </w:r>
      <w:r w:rsidR="008530F2">
        <w:rPr>
          <w:color w:val="000000"/>
        </w:rPr>
        <w:t xml:space="preserve">región NEA, </w:t>
      </w:r>
      <w:r w:rsidR="0055551E">
        <w:rPr>
          <w:color w:val="000000"/>
        </w:rPr>
        <w:t xml:space="preserve">alimentos </w:t>
      </w:r>
      <w:r w:rsidR="0055551E" w:rsidRPr="0055551E">
        <w:t>fermentados</w:t>
      </w:r>
      <w:r w:rsidR="008530F2" w:rsidRPr="0055551E">
        <w:t>,</w:t>
      </w:r>
      <w:r w:rsidR="0055551E">
        <w:rPr>
          <w:color w:val="000000"/>
        </w:rPr>
        <w:t xml:space="preserve"> </w:t>
      </w:r>
      <w:proofErr w:type="spellStart"/>
      <w:r w:rsidR="0055551E" w:rsidRPr="0055551E">
        <w:rPr>
          <w:i/>
          <w:iCs/>
          <w:color w:val="000000"/>
        </w:rPr>
        <w:t>Staphylococcus</w:t>
      </w:r>
      <w:proofErr w:type="spellEnd"/>
      <w:r w:rsidR="0055551E">
        <w:rPr>
          <w:i/>
          <w:iCs/>
          <w:color w:val="000000"/>
        </w:rPr>
        <w:t xml:space="preserve"> </w:t>
      </w:r>
      <w:proofErr w:type="spellStart"/>
      <w:r w:rsidR="0055551E" w:rsidRPr="0055551E">
        <w:rPr>
          <w:color w:val="000000"/>
        </w:rPr>
        <w:t>spp</w:t>
      </w:r>
      <w:proofErr w:type="spellEnd"/>
      <w:r w:rsidR="0055551E">
        <w:rPr>
          <w:i/>
          <w:iCs/>
          <w:color w:val="000000"/>
        </w:rPr>
        <w:t>.</w:t>
      </w:r>
      <w:r w:rsidR="008530F2">
        <w:rPr>
          <w:color w:val="000000"/>
        </w:rPr>
        <w:t xml:space="preserve">, actividades enzimáticas, </w:t>
      </w:r>
      <w:r w:rsidR="00DE4581">
        <w:rPr>
          <w:color w:val="000000"/>
        </w:rPr>
        <w:t>crio</w:t>
      </w:r>
      <w:r w:rsidR="008530F2">
        <w:rPr>
          <w:color w:val="000000"/>
        </w:rPr>
        <w:t>conservación.</w:t>
      </w:r>
    </w:p>
    <w:sectPr w:rsidR="00AF275C" w:rsidRPr="0055551E" w:rsidSect="00BA691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9A3B" w14:textId="77777777" w:rsidR="002169A4" w:rsidRDefault="002169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29083FA" w14:textId="77777777" w:rsidR="002169A4" w:rsidRDefault="002169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30BC" w14:textId="77777777" w:rsidR="002169A4" w:rsidRDefault="002169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6134E9" w14:textId="77777777" w:rsidR="002169A4" w:rsidRDefault="002169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737E" w14:textId="77777777" w:rsidR="00707EE8" w:rsidRDefault="00F302F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863C3D" wp14:editId="02C1DF9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4C54"/>
    <w:multiLevelType w:val="hybridMultilevel"/>
    <w:tmpl w:val="6EC02BAA"/>
    <w:lvl w:ilvl="0" w:tplc="562645C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D9744B3"/>
    <w:multiLevelType w:val="hybridMultilevel"/>
    <w:tmpl w:val="9D006FCA"/>
    <w:lvl w:ilvl="0" w:tplc="2C0A000F">
      <w:start w:val="1"/>
      <w:numFmt w:val="decimal"/>
      <w:lvlText w:val="%1."/>
      <w:lvlJc w:val="left"/>
      <w:pPr>
        <w:ind w:left="718" w:hanging="360"/>
      </w:pPr>
    </w:lvl>
    <w:lvl w:ilvl="1" w:tplc="2C0A0019" w:tentative="1">
      <w:start w:val="1"/>
      <w:numFmt w:val="lowerLetter"/>
      <w:lvlText w:val="%2."/>
      <w:lvlJc w:val="left"/>
      <w:pPr>
        <w:ind w:left="1438" w:hanging="360"/>
      </w:pPr>
    </w:lvl>
    <w:lvl w:ilvl="2" w:tplc="2C0A001B" w:tentative="1">
      <w:start w:val="1"/>
      <w:numFmt w:val="lowerRoman"/>
      <w:lvlText w:val="%3."/>
      <w:lvlJc w:val="right"/>
      <w:pPr>
        <w:ind w:left="2158" w:hanging="180"/>
      </w:pPr>
    </w:lvl>
    <w:lvl w:ilvl="3" w:tplc="2C0A000F" w:tentative="1">
      <w:start w:val="1"/>
      <w:numFmt w:val="decimal"/>
      <w:lvlText w:val="%4."/>
      <w:lvlJc w:val="left"/>
      <w:pPr>
        <w:ind w:left="2878" w:hanging="360"/>
      </w:pPr>
    </w:lvl>
    <w:lvl w:ilvl="4" w:tplc="2C0A0019" w:tentative="1">
      <w:start w:val="1"/>
      <w:numFmt w:val="lowerLetter"/>
      <w:lvlText w:val="%5."/>
      <w:lvlJc w:val="left"/>
      <w:pPr>
        <w:ind w:left="3598" w:hanging="360"/>
      </w:pPr>
    </w:lvl>
    <w:lvl w:ilvl="5" w:tplc="2C0A001B" w:tentative="1">
      <w:start w:val="1"/>
      <w:numFmt w:val="lowerRoman"/>
      <w:lvlText w:val="%6."/>
      <w:lvlJc w:val="right"/>
      <w:pPr>
        <w:ind w:left="4318" w:hanging="180"/>
      </w:pPr>
    </w:lvl>
    <w:lvl w:ilvl="6" w:tplc="2C0A000F" w:tentative="1">
      <w:start w:val="1"/>
      <w:numFmt w:val="decimal"/>
      <w:lvlText w:val="%7."/>
      <w:lvlJc w:val="left"/>
      <w:pPr>
        <w:ind w:left="5038" w:hanging="360"/>
      </w:pPr>
    </w:lvl>
    <w:lvl w:ilvl="7" w:tplc="2C0A0019" w:tentative="1">
      <w:start w:val="1"/>
      <w:numFmt w:val="lowerLetter"/>
      <w:lvlText w:val="%8."/>
      <w:lvlJc w:val="left"/>
      <w:pPr>
        <w:ind w:left="5758" w:hanging="360"/>
      </w:pPr>
    </w:lvl>
    <w:lvl w:ilvl="8" w:tplc="2C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69803968">
    <w:abstractNumId w:val="0"/>
  </w:num>
  <w:num w:numId="2" w16cid:durableId="135064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E8"/>
    <w:rsid w:val="000317C6"/>
    <w:rsid w:val="00051397"/>
    <w:rsid w:val="00094950"/>
    <w:rsid w:val="000C5D78"/>
    <w:rsid w:val="001053A1"/>
    <w:rsid w:val="00114183"/>
    <w:rsid w:val="001249A5"/>
    <w:rsid w:val="002169A4"/>
    <w:rsid w:val="002D7638"/>
    <w:rsid w:val="002F21CC"/>
    <w:rsid w:val="002F44D7"/>
    <w:rsid w:val="00304647"/>
    <w:rsid w:val="003427A5"/>
    <w:rsid w:val="00345FA4"/>
    <w:rsid w:val="00376E95"/>
    <w:rsid w:val="0038043B"/>
    <w:rsid w:val="003B6316"/>
    <w:rsid w:val="003B7DB1"/>
    <w:rsid w:val="003E5AD3"/>
    <w:rsid w:val="003F5E6A"/>
    <w:rsid w:val="00411924"/>
    <w:rsid w:val="00416245"/>
    <w:rsid w:val="0045270A"/>
    <w:rsid w:val="004A38CD"/>
    <w:rsid w:val="004A3FCA"/>
    <w:rsid w:val="004C7BA4"/>
    <w:rsid w:val="005551BE"/>
    <w:rsid w:val="0055551E"/>
    <w:rsid w:val="005D7863"/>
    <w:rsid w:val="005E054B"/>
    <w:rsid w:val="00613BEB"/>
    <w:rsid w:val="00616AFF"/>
    <w:rsid w:val="006241B4"/>
    <w:rsid w:val="0066396C"/>
    <w:rsid w:val="006763BD"/>
    <w:rsid w:val="006B4559"/>
    <w:rsid w:val="006F2443"/>
    <w:rsid w:val="007078F8"/>
    <w:rsid w:val="00707EE8"/>
    <w:rsid w:val="007148E3"/>
    <w:rsid w:val="00731B94"/>
    <w:rsid w:val="00761B30"/>
    <w:rsid w:val="007E1E1D"/>
    <w:rsid w:val="007F3E76"/>
    <w:rsid w:val="008521A8"/>
    <w:rsid w:val="008530F2"/>
    <w:rsid w:val="00866ACB"/>
    <w:rsid w:val="008D0BA2"/>
    <w:rsid w:val="009532CF"/>
    <w:rsid w:val="00964331"/>
    <w:rsid w:val="009676EB"/>
    <w:rsid w:val="009A4550"/>
    <w:rsid w:val="009A5B04"/>
    <w:rsid w:val="009B17E3"/>
    <w:rsid w:val="00AB5AF6"/>
    <w:rsid w:val="00AC7216"/>
    <w:rsid w:val="00AD381E"/>
    <w:rsid w:val="00AF275C"/>
    <w:rsid w:val="00B20064"/>
    <w:rsid w:val="00B72650"/>
    <w:rsid w:val="00BA6911"/>
    <w:rsid w:val="00BE4966"/>
    <w:rsid w:val="00BF29D2"/>
    <w:rsid w:val="00C8709B"/>
    <w:rsid w:val="00CD2637"/>
    <w:rsid w:val="00D21B26"/>
    <w:rsid w:val="00DB3E69"/>
    <w:rsid w:val="00DC5DFE"/>
    <w:rsid w:val="00DE4581"/>
    <w:rsid w:val="00E76383"/>
    <w:rsid w:val="00E82821"/>
    <w:rsid w:val="00EC583A"/>
    <w:rsid w:val="00F01D74"/>
    <w:rsid w:val="00F24237"/>
    <w:rsid w:val="00F302FD"/>
    <w:rsid w:val="00F3735B"/>
    <w:rsid w:val="00F87B9B"/>
    <w:rsid w:val="00FE31EA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4763"/>
  <w15:docId w15:val="{F624A397-1CBF-4478-B916-1569FCA3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BA69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A69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A69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A69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A69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A6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A69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A69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A69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A69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A69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A69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A69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A69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A69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A69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41B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Prrafodelista">
    <w:name w:val="List Paragraph"/>
    <w:basedOn w:val="Normal"/>
    <w:uiPriority w:val="34"/>
    <w:qFormat/>
    <w:rsid w:val="0037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2022-08-24T22:19:00Z</dcterms:created>
  <dcterms:modified xsi:type="dcterms:W3CDTF">2022-08-24T22:19:00Z</dcterms:modified>
</cp:coreProperties>
</file>